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17" w:rsidRDefault="00933E17" w:rsidP="005825E1">
      <w:pPr>
        <w:autoSpaceDE w:val="0"/>
        <w:autoSpaceDN w:val="0"/>
        <w:adjustRightInd w:val="0"/>
        <w:jc w:val="both"/>
        <w:rPr>
          <w:rFonts w:ascii="Arial" w:hAnsi="Arial" w:cs="Arial"/>
          <w:sz w:val="23"/>
          <w:szCs w:val="23"/>
        </w:rPr>
      </w:pPr>
      <w:r>
        <w:rPr>
          <w:rFonts w:ascii="Arial" w:hAnsi="Arial" w:cs="Arial"/>
          <w:sz w:val="23"/>
          <w:szCs w:val="23"/>
        </w:rPr>
        <w:t>На основу чл. 15. и 39. став 4. Закона о Агенцији за борбу против корупције („Службени гласник РС“, бр. 97/08, 53/10 и 66/11</w:t>
      </w:r>
      <w:r w:rsidR="005825E1">
        <w:rPr>
          <w:rFonts w:ascii="Arial" w:hAnsi="Arial" w:cs="Arial"/>
          <w:sz w:val="23"/>
          <w:szCs w:val="23"/>
        </w:rPr>
        <w:t xml:space="preserve"> </w:t>
      </w:r>
      <w:r>
        <w:rPr>
          <w:rFonts w:ascii="Arial" w:hAnsi="Arial" w:cs="Arial"/>
          <w:sz w:val="23"/>
          <w:szCs w:val="23"/>
        </w:rPr>
        <w:t xml:space="preserve">)и </w:t>
      </w:r>
      <w:r w:rsidR="005825E1" w:rsidRPr="004438A7">
        <w:rPr>
          <w:rFonts w:ascii="Arial" w:hAnsi="Arial" w:cs="Arial"/>
          <w:sz w:val="23"/>
          <w:szCs w:val="23"/>
        </w:rPr>
        <w:t>чл</w:t>
      </w:r>
      <w:r w:rsidRPr="004438A7">
        <w:rPr>
          <w:rFonts w:ascii="Arial" w:hAnsi="Arial" w:cs="Arial"/>
          <w:sz w:val="23"/>
          <w:szCs w:val="23"/>
        </w:rPr>
        <w:t>.</w:t>
      </w:r>
      <w:r w:rsidR="005825E1" w:rsidRPr="004438A7">
        <w:rPr>
          <w:rFonts w:ascii="Arial" w:hAnsi="Arial" w:cs="Arial"/>
          <w:sz w:val="23"/>
          <w:szCs w:val="23"/>
        </w:rPr>
        <w:t xml:space="preserve"> 124</w:t>
      </w:r>
      <w:r w:rsidRPr="004438A7">
        <w:rPr>
          <w:rFonts w:ascii="Arial" w:hAnsi="Arial" w:cs="Arial"/>
          <w:sz w:val="23"/>
          <w:szCs w:val="23"/>
        </w:rPr>
        <w:t>.</w:t>
      </w:r>
      <w:r>
        <w:rPr>
          <w:rFonts w:ascii="Arial" w:hAnsi="Arial" w:cs="Arial"/>
          <w:sz w:val="23"/>
          <w:szCs w:val="23"/>
        </w:rPr>
        <w:t xml:space="preserve"> Статута Високе школе струковних студија за образовање васпитача </w:t>
      </w:r>
      <w:r w:rsidR="007F30F8">
        <w:rPr>
          <w:rFonts w:ascii="Arial" w:hAnsi="Arial" w:cs="Arial"/>
          <w:sz w:val="23"/>
          <w:szCs w:val="23"/>
        </w:rPr>
        <w:t>у Новом Саду</w:t>
      </w:r>
      <w:r w:rsidR="005825E1">
        <w:rPr>
          <w:rFonts w:ascii="Arial" w:hAnsi="Arial" w:cs="Arial"/>
          <w:sz w:val="23"/>
          <w:szCs w:val="23"/>
        </w:rPr>
        <w:t>,</w:t>
      </w:r>
      <w:r>
        <w:rPr>
          <w:rFonts w:ascii="Arial" w:hAnsi="Arial" w:cs="Arial"/>
          <w:sz w:val="23"/>
          <w:szCs w:val="23"/>
        </w:rPr>
        <w:t xml:space="preserve"> Савет Школе на седници одржаној дана </w:t>
      </w:r>
      <w:r w:rsidR="005825E1" w:rsidRPr="004438A7">
        <w:rPr>
          <w:rFonts w:ascii="Arial" w:hAnsi="Arial" w:cs="Arial"/>
          <w:sz w:val="23"/>
          <w:szCs w:val="23"/>
        </w:rPr>
        <w:t>22</w:t>
      </w:r>
      <w:r w:rsidRPr="004438A7">
        <w:rPr>
          <w:rFonts w:ascii="Arial" w:hAnsi="Arial" w:cs="Arial"/>
          <w:sz w:val="23"/>
          <w:szCs w:val="23"/>
        </w:rPr>
        <w:t>.</w:t>
      </w:r>
      <w:r w:rsidR="005825E1" w:rsidRPr="004438A7">
        <w:rPr>
          <w:rFonts w:ascii="Arial" w:hAnsi="Arial" w:cs="Arial"/>
          <w:sz w:val="23"/>
          <w:szCs w:val="23"/>
        </w:rPr>
        <w:t>12</w:t>
      </w:r>
      <w:r w:rsidRPr="004438A7">
        <w:rPr>
          <w:rFonts w:ascii="Arial" w:hAnsi="Arial" w:cs="Arial"/>
          <w:sz w:val="23"/>
          <w:szCs w:val="23"/>
        </w:rPr>
        <w:t>.2014</w:t>
      </w:r>
      <w:r w:rsidR="005825E1">
        <w:rPr>
          <w:rFonts w:ascii="Arial" w:hAnsi="Arial" w:cs="Arial"/>
          <w:color w:val="FF0000"/>
          <w:sz w:val="23"/>
          <w:szCs w:val="23"/>
        </w:rPr>
        <w:t>.</w:t>
      </w:r>
      <w:r>
        <w:rPr>
          <w:rFonts w:ascii="Arial" w:hAnsi="Arial" w:cs="Arial"/>
          <w:sz w:val="23"/>
          <w:szCs w:val="23"/>
        </w:rPr>
        <w:t>године донео је:</w:t>
      </w:r>
    </w:p>
    <w:p w:rsidR="00933E17" w:rsidRDefault="00933E17" w:rsidP="00933E17">
      <w:pPr>
        <w:autoSpaceDE w:val="0"/>
        <w:autoSpaceDN w:val="0"/>
        <w:adjustRightInd w:val="0"/>
        <w:rPr>
          <w:rFonts w:ascii="Arial" w:hAnsi="Arial" w:cs="Arial"/>
          <w:sz w:val="23"/>
          <w:szCs w:val="23"/>
        </w:rPr>
      </w:pPr>
    </w:p>
    <w:p w:rsidR="00933E17" w:rsidRDefault="00933E17" w:rsidP="00933E17">
      <w:pPr>
        <w:autoSpaceDE w:val="0"/>
        <w:autoSpaceDN w:val="0"/>
        <w:adjustRightInd w:val="0"/>
        <w:jc w:val="center"/>
        <w:rPr>
          <w:rFonts w:ascii="Arial" w:hAnsi="Arial" w:cs="Arial"/>
          <w:sz w:val="23"/>
          <w:szCs w:val="23"/>
        </w:rPr>
      </w:pPr>
      <w:r>
        <w:rPr>
          <w:rFonts w:ascii="Arial" w:hAnsi="Arial" w:cs="Arial"/>
          <w:sz w:val="23"/>
          <w:szCs w:val="23"/>
        </w:rPr>
        <w:t>ПРАВИЛНИК</w:t>
      </w:r>
    </w:p>
    <w:p w:rsidR="00933E17" w:rsidRDefault="00933E17" w:rsidP="00933E17">
      <w:pPr>
        <w:autoSpaceDE w:val="0"/>
        <w:autoSpaceDN w:val="0"/>
        <w:adjustRightInd w:val="0"/>
        <w:jc w:val="center"/>
        <w:rPr>
          <w:rFonts w:ascii="Arial" w:hAnsi="Arial" w:cs="Arial"/>
          <w:sz w:val="23"/>
          <w:szCs w:val="23"/>
        </w:rPr>
      </w:pPr>
      <w:r>
        <w:rPr>
          <w:rFonts w:ascii="Arial" w:hAnsi="Arial" w:cs="Arial"/>
          <w:sz w:val="23"/>
          <w:szCs w:val="23"/>
        </w:rPr>
        <w:t>о поклонима функционера</w:t>
      </w:r>
    </w:p>
    <w:p w:rsidR="00933E17" w:rsidRDefault="00933E17" w:rsidP="00750D89">
      <w:pPr>
        <w:autoSpaceDE w:val="0"/>
        <w:autoSpaceDN w:val="0"/>
        <w:adjustRightInd w:val="0"/>
        <w:ind w:left="360"/>
        <w:rPr>
          <w:rFonts w:ascii="Arial" w:hAnsi="Arial" w:cs="Arial"/>
          <w:sz w:val="23"/>
          <w:szCs w:val="23"/>
        </w:rPr>
      </w:pPr>
    </w:p>
    <w:p w:rsidR="00933E17" w:rsidRDefault="00933E17" w:rsidP="00933E17">
      <w:pPr>
        <w:autoSpaceDE w:val="0"/>
        <w:autoSpaceDN w:val="0"/>
        <w:adjustRightInd w:val="0"/>
        <w:jc w:val="center"/>
        <w:rPr>
          <w:rFonts w:ascii="Arial" w:hAnsi="Arial" w:cs="Arial"/>
          <w:sz w:val="23"/>
          <w:szCs w:val="23"/>
        </w:rPr>
      </w:pPr>
      <w:r>
        <w:rPr>
          <w:rFonts w:ascii="Arial" w:hAnsi="Arial" w:cs="Arial"/>
          <w:sz w:val="23"/>
          <w:szCs w:val="23"/>
        </w:rPr>
        <w:t>I ОПШТЕ ОДРЕДБЕ</w:t>
      </w:r>
    </w:p>
    <w:p w:rsidR="00933E17" w:rsidRDefault="00933E17" w:rsidP="00933E17">
      <w:pPr>
        <w:autoSpaceDE w:val="0"/>
        <w:autoSpaceDN w:val="0"/>
        <w:adjustRightInd w:val="0"/>
        <w:rPr>
          <w:rFonts w:ascii="Arial" w:hAnsi="Arial" w:cs="Arial"/>
          <w:sz w:val="23"/>
          <w:szCs w:val="23"/>
        </w:rPr>
      </w:pPr>
    </w:p>
    <w:p w:rsidR="00933E17" w:rsidRDefault="00933E17" w:rsidP="00933E17">
      <w:pPr>
        <w:autoSpaceDE w:val="0"/>
        <w:autoSpaceDN w:val="0"/>
        <w:adjustRightInd w:val="0"/>
        <w:jc w:val="center"/>
        <w:rPr>
          <w:rFonts w:ascii="Arial" w:hAnsi="Arial" w:cs="Arial"/>
          <w:sz w:val="23"/>
          <w:szCs w:val="23"/>
        </w:rPr>
      </w:pPr>
      <w:r>
        <w:rPr>
          <w:rFonts w:ascii="Arial" w:hAnsi="Arial" w:cs="Arial"/>
          <w:sz w:val="23"/>
          <w:szCs w:val="23"/>
        </w:rPr>
        <w:t>Члан 1.</w:t>
      </w:r>
    </w:p>
    <w:p w:rsidR="00933E17" w:rsidRDefault="00933E17" w:rsidP="00933E17">
      <w:pPr>
        <w:autoSpaceDE w:val="0"/>
        <w:autoSpaceDN w:val="0"/>
        <w:adjustRightInd w:val="0"/>
        <w:jc w:val="center"/>
        <w:rPr>
          <w:rFonts w:ascii="Arial" w:hAnsi="Arial" w:cs="Arial"/>
          <w:sz w:val="23"/>
          <w:szCs w:val="23"/>
        </w:rPr>
      </w:pPr>
    </w:p>
    <w:p w:rsidR="00933E17" w:rsidRDefault="00933E17" w:rsidP="00933E17">
      <w:pPr>
        <w:autoSpaceDE w:val="0"/>
        <w:autoSpaceDN w:val="0"/>
        <w:adjustRightInd w:val="0"/>
        <w:jc w:val="both"/>
        <w:rPr>
          <w:rFonts w:ascii="Arial" w:hAnsi="Arial" w:cs="Arial"/>
          <w:sz w:val="23"/>
          <w:szCs w:val="23"/>
        </w:rPr>
      </w:pPr>
      <w:r>
        <w:rPr>
          <w:rFonts w:ascii="Arial" w:hAnsi="Arial" w:cs="Arial"/>
          <w:sz w:val="23"/>
          <w:szCs w:val="23"/>
        </w:rPr>
        <w:t>Овај правилник регулише начин располагања поклонима које у вези са вршењем јавне функције прима функционер, вођење евиденције поклона и друга питања у вези са дужностима функционера и органа, организација и јавних служби у којима функционер врши јавну функцију.</w:t>
      </w:r>
    </w:p>
    <w:p w:rsidR="00933E17" w:rsidRDefault="00933E17" w:rsidP="00933E17">
      <w:pPr>
        <w:autoSpaceDE w:val="0"/>
        <w:autoSpaceDN w:val="0"/>
        <w:adjustRightInd w:val="0"/>
        <w:rPr>
          <w:rFonts w:ascii="Arial" w:hAnsi="Arial" w:cs="Arial"/>
          <w:sz w:val="23"/>
          <w:szCs w:val="23"/>
        </w:rPr>
      </w:pPr>
    </w:p>
    <w:p w:rsidR="00933E17" w:rsidRDefault="00933E17" w:rsidP="00933E17">
      <w:pPr>
        <w:autoSpaceDE w:val="0"/>
        <w:autoSpaceDN w:val="0"/>
        <w:adjustRightInd w:val="0"/>
        <w:jc w:val="center"/>
        <w:rPr>
          <w:rFonts w:ascii="Arial" w:hAnsi="Arial" w:cs="Arial"/>
          <w:sz w:val="23"/>
          <w:szCs w:val="23"/>
        </w:rPr>
      </w:pPr>
      <w:r>
        <w:rPr>
          <w:rFonts w:ascii="Arial" w:hAnsi="Arial" w:cs="Arial"/>
          <w:sz w:val="23"/>
          <w:szCs w:val="23"/>
        </w:rPr>
        <w:t>Члан 2.</w:t>
      </w:r>
    </w:p>
    <w:p w:rsidR="00933E17" w:rsidRDefault="00933E17" w:rsidP="00933E17">
      <w:pPr>
        <w:autoSpaceDE w:val="0"/>
        <w:autoSpaceDN w:val="0"/>
        <w:adjustRightInd w:val="0"/>
        <w:rPr>
          <w:rFonts w:ascii="Arial" w:hAnsi="Arial" w:cs="Arial"/>
          <w:sz w:val="23"/>
          <w:szCs w:val="23"/>
        </w:rPr>
      </w:pPr>
    </w:p>
    <w:p w:rsidR="00933E17" w:rsidRDefault="00933E17" w:rsidP="00933E17">
      <w:pPr>
        <w:autoSpaceDE w:val="0"/>
        <w:autoSpaceDN w:val="0"/>
        <w:adjustRightInd w:val="0"/>
        <w:rPr>
          <w:rFonts w:ascii="Arial" w:hAnsi="Arial" w:cs="Arial"/>
          <w:sz w:val="23"/>
          <w:szCs w:val="23"/>
        </w:rPr>
      </w:pPr>
      <w:r>
        <w:rPr>
          <w:rFonts w:ascii="Arial" w:hAnsi="Arial" w:cs="Arial"/>
          <w:sz w:val="23"/>
          <w:szCs w:val="23"/>
        </w:rPr>
        <w:t>Поједини изрази коришћени у овом правилнику имају следеће значење за потребе овог правилника:</w:t>
      </w:r>
    </w:p>
    <w:p w:rsidR="00933E17" w:rsidRDefault="00933E17" w:rsidP="00933E17">
      <w:pPr>
        <w:autoSpaceDE w:val="0"/>
        <w:autoSpaceDN w:val="0"/>
        <w:adjustRightInd w:val="0"/>
        <w:rPr>
          <w:rFonts w:ascii="Arial" w:hAnsi="Arial" w:cs="Arial"/>
          <w:sz w:val="23"/>
          <w:szCs w:val="23"/>
        </w:rPr>
      </w:pPr>
    </w:p>
    <w:p w:rsidR="00933E17" w:rsidRPr="00933E17" w:rsidRDefault="00933E17" w:rsidP="00933E17">
      <w:pPr>
        <w:pStyle w:val="ListParagraph"/>
        <w:numPr>
          <w:ilvl w:val="0"/>
          <w:numId w:val="2"/>
        </w:numPr>
        <w:autoSpaceDE w:val="0"/>
        <w:autoSpaceDN w:val="0"/>
        <w:adjustRightInd w:val="0"/>
        <w:rPr>
          <w:rFonts w:ascii="Arial" w:hAnsi="Arial" w:cs="Arial"/>
          <w:sz w:val="23"/>
          <w:szCs w:val="23"/>
        </w:rPr>
      </w:pPr>
      <w:r w:rsidRPr="00933E17">
        <w:rPr>
          <w:rFonts w:ascii="Arial" w:hAnsi="Arial" w:cs="Arial"/>
          <w:sz w:val="23"/>
          <w:szCs w:val="23"/>
        </w:rPr>
        <w:t>орган, организација и јавна служба су орган Републике Србије, аутономне</w:t>
      </w:r>
    </w:p>
    <w:p w:rsidR="00933E17" w:rsidRPr="00933E17" w:rsidRDefault="00933E17" w:rsidP="00933E17">
      <w:pPr>
        <w:pStyle w:val="ListParagraph"/>
        <w:autoSpaceDE w:val="0"/>
        <w:autoSpaceDN w:val="0"/>
        <w:adjustRightInd w:val="0"/>
        <w:rPr>
          <w:rFonts w:ascii="Arial" w:hAnsi="Arial" w:cs="Arial"/>
          <w:sz w:val="23"/>
          <w:szCs w:val="23"/>
        </w:rPr>
      </w:pPr>
      <w:r w:rsidRPr="00933E17">
        <w:rPr>
          <w:rFonts w:ascii="Arial" w:hAnsi="Arial" w:cs="Arial"/>
          <w:sz w:val="23"/>
          <w:szCs w:val="23"/>
        </w:rPr>
        <w:t>покрајине, јединице локалне самоуправе, јавних предузећа, привредних</w:t>
      </w:r>
    </w:p>
    <w:p w:rsidR="00933E17" w:rsidRPr="00933E17" w:rsidRDefault="00933E17" w:rsidP="00933E17">
      <w:pPr>
        <w:pStyle w:val="ListParagraph"/>
        <w:autoSpaceDE w:val="0"/>
        <w:autoSpaceDN w:val="0"/>
        <w:adjustRightInd w:val="0"/>
        <w:rPr>
          <w:rFonts w:ascii="Arial" w:hAnsi="Arial" w:cs="Arial"/>
          <w:sz w:val="23"/>
          <w:szCs w:val="23"/>
        </w:rPr>
      </w:pPr>
      <w:r w:rsidRPr="00933E17">
        <w:rPr>
          <w:rFonts w:ascii="Arial" w:hAnsi="Arial" w:cs="Arial"/>
          <w:sz w:val="23"/>
          <w:szCs w:val="23"/>
        </w:rPr>
        <w:t>друштава, установа и других организација чији је оснивач, односно члан</w:t>
      </w:r>
    </w:p>
    <w:p w:rsidR="00933E17" w:rsidRPr="00933E17" w:rsidRDefault="00933E17" w:rsidP="00933E17">
      <w:pPr>
        <w:pStyle w:val="ListParagraph"/>
        <w:autoSpaceDE w:val="0"/>
        <w:autoSpaceDN w:val="0"/>
        <w:adjustRightInd w:val="0"/>
        <w:rPr>
          <w:rFonts w:ascii="Arial" w:hAnsi="Arial" w:cs="Arial"/>
          <w:sz w:val="23"/>
          <w:szCs w:val="23"/>
        </w:rPr>
      </w:pPr>
      <w:r w:rsidRPr="00933E17">
        <w:rPr>
          <w:rFonts w:ascii="Arial" w:hAnsi="Arial" w:cs="Arial"/>
          <w:sz w:val="23"/>
          <w:szCs w:val="23"/>
        </w:rPr>
        <w:t>Република Србија, аутономна покрајина и јединица локалне самоуправе;</w:t>
      </w:r>
    </w:p>
    <w:p w:rsidR="00750D89" w:rsidRDefault="00750D89" w:rsidP="00933E17">
      <w:pPr>
        <w:autoSpaceDE w:val="0"/>
        <w:autoSpaceDN w:val="0"/>
        <w:adjustRightInd w:val="0"/>
        <w:rPr>
          <w:rFonts w:ascii="Arial" w:hAnsi="Arial" w:cs="Arial"/>
          <w:sz w:val="23"/>
          <w:szCs w:val="23"/>
        </w:rPr>
      </w:pPr>
    </w:p>
    <w:p w:rsidR="00933E17" w:rsidRPr="00750D89" w:rsidRDefault="00933E17" w:rsidP="00750D89">
      <w:pPr>
        <w:pStyle w:val="ListParagraph"/>
        <w:numPr>
          <w:ilvl w:val="0"/>
          <w:numId w:val="2"/>
        </w:numPr>
        <w:autoSpaceDE w:val="0"/>
        <w:autoSpaceDN w:val="0"/>
        <w:adjustRightInd w:val="0"/>
        <w:rPr>
          <w:rFonts w:ascii="Arial" w:hAnsi="Arial" w:cs="Arial"/>
          <w:sz w:val="23"/>
          <w:szCs w:val="23"/>
        </w:rPr>
      </w:pPr>
      <w:r w:rsidRPr="00750D89">
        <w:rPr>
          <w:rFonts w:ascii="Arial" w:hAnsi="Arial" w:cs="Arial"/>
          <w:sz w:val="23"/>
          <w:szCs w:val="23"/>
        </w:rPr>
        <w:t>евиденција поклона је јединствена листа која се израђује на основу</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евидентираних примљених поклона на прописаном обрасцу;</w:t>
      </w:r>
    </w:p>
    <w:p w:rsidR="00750D89" w:rsidRDefault="00750D89" w:rsidP="00933E17">
      <w:pPr>
        <w:autoSpaceDE w:val="0"/>
        <w:autoSpaceDN w:val="0"/>
        <w:adjustRightInd w:val="0"/>
        <w:rPr>
          <w:rFonts w:ascii="Arial" w:hAnsi="Arial" w:cs="Arial"/>
          <w:sz w:val="23"/>
          <w:szCs w:val="23"/>
        </w:rPr>
      </w:pP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 xml:space="preserve">3. </w:t>
      </w:r>
      <w:r>
        <w:rPr>
          <w:rFonts w:ascii="Arial" w:hAnsi="Arial" w:cs="Arial"/>
          <w:sz w:val="23"/>
          <w:szCs w:val="23"/>
        </w:rPr>
        <w:t xml:space="preserve"> </w:t>
      </w:r>
      <w:r w:rsidR="00933E17">
        <w:rPr>
          <w:rFonts w:ascii="Arial" w:hAnsi="Arial" w:cs="Arial"/>
          <w:sz w:val="23"/>
          <w:szCs w:val="23"/>
        </w:rPr>
        <w:t>збирка обавештења је збир свих поднетих обавештења о појединачним</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примљеним поклонима функционера по хронолошком редоследу.</w:t>
      </w:r>
    </w:p>
    <w:p w:rsidR="00750D89" w:rsidRDefault="00750D89" w:rsidP="00933E17">
      <w:pPr>
        <w:autoSpaceDE w:val="0"/>
        <w:autoSpaceDN w:val="0"/>
        <w:adjustRightInd w:val="0"/>
        <w:rPr>
          <w:rFonts w:ascii="Arial" w:hAnsi="Arial" w:cs="Arial"/>
          <w:sz w:val="23"/>
          <w:szCs w:val="23"/>
        </w:rPr>
      </w:pP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4. „ функционер“ је свако изабрано, постављено или именовано лице у</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органе Републике Србије, аутономне покра</w:t>
      </w:r>
      <w:r w:rsidR="007F30F8">
        <w:rPr>
          <w:rFonts w:ascii="Arial" w:hAnsi="Arial" w:cs="Arial"/>
          <w:sz w:val="23"/>
          <w:szCs w:val="23"/>
        </w:rPr>
        <w:t>ј</w:t>
      </w:r>
      <w:r w:rsidR="00933E17">
        <w:rPr>
          <w:rFonts w:ascii="Arial" w:hAnsi="Arial" w:cs="Arial"/>
          <w:sz w:val="23"/>
          <w:szCs w:val="23"/>
        </w:rPr>
        <w:t>ине, јединице локалне</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самоуправе и органе јавних предузећа и привредних друштава, установа</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и других организација чији је оснивач, односно члан Република Србија,</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аутономна покрајина, јединица локалне самоуправе и друго лице које</w:t>
      </w:r>
    </w:p>
    <w:p w:rsidR="00933E17" w:rsidRDefault="00750D89" w:rsidP="00933E17">
      <w:pPr>
        <w:autoSpaceDE w:val="0"/>
        <w:autoSpaceDN w:val="0"/>
        <w:adjustRightInd w:val="0"/>
        <w:rPr>
          <w:rFonts w:ascii="Arial" w:hAnsi="Arial" w:cs="Arial"/>
          <w:sz w:val="23"/>
          <w:szCs w:val="23"/>
        </w:rPr>
      </w:pPr>
      <w:r>
        <w:rPr>
          <w:rFonts w:ascii="Arial" w:hAnsi="Arial" w:cs="Arial"/>
          <w:sz w:val="23"/>
          <w:szCs w:val="23"/>
        </w:rPr>
        <w:t xml:space="preserve">           </w:t>
      </w:r>
      <w:r w:rsidR="00933E17">
        <w:rPr>
          <w:rFonts w:ascii="Arial" w:hAnsi="Arial" w:cs="Arial"/>
          <w:sz w:val="23"/>
          <w:szCs w:val="23"/>
        </w:rPr>
        <w:t>бира Народна скупштина</w:t>
      </w:r>
    </w:p>
    <w:p w:rsidR="00750D89" w:rsidRDefault="00750D89" w:rsidP="00933E17">
      <w:pPr>
        <w:autoSpaceDE w:val="0"/>
        <w:autoSpaceDN w:val="0"/>
        <w:adjustRightInd w:val="0"/>
        <w:rPr>
          <w:rFonts w:ascii="Arial" w:hAnsi="Arial" w:cs="Arial"/>
          <w:sz w:val="23"/>
          <w:szCs w:val="23"/>
        </w:rPr>
      </w:pPr>
    </w:p>
    <w:p w:rsidR="00933E17" w:rsidRDefault="00933E17" w:rsidP="00750D89">
      <w:pPr>
        <w:autoSpaceDE w:val="0"/>
        <w:autoSpaceDN w:val="0"/>
        <w:adjustRightInd w:val="0"/>
        <w:jc w:val="center"/>
        <w:rPr>
          <w:rFonts w:ascii="Arial" w:hAnsi="Arial" w:cs="Arial"/>
          <w:sz w:val="23"/>
          <w:szCs w:val="23"/>
        </w:rPr>
      </w:pPr>
      <w:r>
        <w:rPr>
          <w:rFonts w:ascii="Arial" w:hAnsi="Arial" w:cs="Arial"/>
          <w:sz w:val="23"/>
          <w:szCs w:val="23"/>
        </w:rPr>
        <w:t>Члан 3.</w:t>
      </w:r>
    </w:p>
    <w:p w:rsidR="00750D89" w:rsidRDefault="00750D89" w:rsidP="00750D89">
      <w:pPr>
        <w:autoSpaceDE w:val="0"/>
        <w:autoSpaceDN w:val="0"/>
        <w:adjustRightInd w:val="0"/>
        <w:jc w:val="center"/>
        <w:rPr>
          <w:rFonts w:ascii="Arial" w:hAnsi="Arial" w:cs="Arial"/>
          <w:sz w:val="23"/>
          <w:szCs w:val="23"/>
        </w:rPr>
      </w:pPr>
    </w:p>
    <w:p w:rsidR="004227C7" w:rsidRDefault="00933E17" w:rsidP="00750D89">
      <w:pPr>
        <w:autoSpaceDE w:val="0"/>
        <w:autoSpaceDN w:val="0"/>
        <w:adjustRightInd w:val="0"/>
        <w:jc w:val="both"/>
        <w:rPr>
          <w:rFonts w:ascii="Arial" w:hAnsi="Arial" w:cs="Arial"/>
          <w:sz w:val="23"/>
          <w:szCs w:val="23"/>
        </w:rPr>
      </w:pPr>
      <w:r>
        <w:rPr>
          <w:rFonts w:ascii="Arial" w:hAnsi="Arial" w:cs="Arial"/>
          <w:sz w:val="23"/>
          <w:szCs w:val="23"/>
        </w:rPr>
        <w:t>Поклон је новац, ствар, право и услуга извршена без одговарајуће накнаде и</w:t>
      </w:r>
      <w:r w:rsidR="00750D89">
        <w:rPr>
          <w:rFonts w:ascii="Arial" w:hAnsi="Arial" w:cs="Arial"/>
          <w:sz w:val="23"/>
          <w:szCs w:val="23"/>
        </w:rPr>
        <w:t xml:space="preserve"> </w:t>
      </w:r>
      <w:r>
        <w:rPr>
          <w:rFonts w:ascii="Arial" w:hAnsi="Arial" w:cs="Arial"/>
          <w:sz w:val="23"/>
          <w:szCs w:val="23"/>
        </w:rPr>
        <w:t>свака друга корист која је дата функционеру или повезаном лицу у вези са</w:t>
      </w:r>
      <w:r w:rsidR="00750D89">
        <w:rPr>
          <w:rFonts w:ascii="Arial" w:hAnsi="Arial" w:cs="Arial"/>
          <w:sz w:val="23"/>
          <w:szCs w:val="23"/>
        </w:rPr>
        <w:t xml:space="preserve"> </w:t>
      </w:r>
      <w:r>
        <w:rPr>
          <w:rFonts w:ascii="Arial" w:hAnsi="Arial" w:cs="Arial"/>
          <w:sz w:val="23"/>
          <w:szCs w:val="23"/>
        </w:rPr>
        <w:t>вршењем јавне функције, који је могуће финансијски вредновати.</w:t>
      </w: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Функционер не сме да прими поклон у вези с вршењем јавне функције, изузев протокoларног или пригодног поклона, али ни тада ако је у новцу и хартијама од вредности.</w:t>
      </w:r>
    </w:p>
    <w:p w:rsidR="00750D89" w:rsidRDefault="00750D89" w:rsidP="00750D89">
      <w:pPr>
        <w:autoSpaceDE w:val="0"/>
        <w:autoSpaceDN w:val="0"/>
        <w:adjustRightInd w:val="0"/>
        <w:jc w:val="center"/>
        <w:rPr>
          <w:rFonts w:ascii="Arial" w:hAnsi="Arial" w:cs="Arial"/>
          <w:sz w:val="23"/>
          <w:szCs w:val="23"/>
        </w:rPr>
      </w:pPr>
    </w:p>
    <w:p w:rsidR="00750D89" w:rsidRDefault="00750D89" w:rsidP="00750D89">
      <w:pPr>
        <w:autoSpaceDE w:val="0"/>
        <w:autoSpaceDN w:val="0"/>
        <w:adjustRightInd w:val="0"/>
        <w:jc w:val="center"/>
        <w:rPr>
          <w:rFonts w:ascii="Arial" w:hAnsi="Arial" w:cs="Arial"/>
          <w:sz w:val="23"/>
          <w:szCs w:val="23"/>
        </w:rPr>
      </w:pPr>
      <w:r>
        <w:rPr>
          <w:rFonts w:ascii="Arial" w:hAnsi="Arial" w:cs="Arial"/>
          <w:sz w:val="23"/>
          <w:szCs w:val="23"/>
        </w:rPr>
        <w:lastRenderedPageBreak/>
        <w:t>Члан 3а.</w:t>
      </w:r>
    </w:p>
    <w:p w:rsidR="00750D89" w:rsidRDefault="00750D89" w:rsidP="00750D89">
      <w:pPr>
        <w:autoSpaceDE w:val="0"/>
        <w:autoSpaceDN w:val="0"/>
        <w:adjustRightInd w:val="0"/>
        <w:jc w:val="both"/>
        <w:rPr>
          <w:rFonts w:ascii="Arial" w:hAnsi="Arial" w:cs="Arial"/>
          <w:sz w:val="23"/>
          <w:szCs w:val="23"/>
        </w:rPr>
      </w:pP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Финансирање учествовања на конференцијама, округлим столовима, семинарима, састанцима и сл. (путни трошкови, трошкови смештаја, исхране, котизације) од стране домаћих или међународних органа и организација не представља поклон по овом правилнику, уколико правно лице у којем функционер врши јавну функцију не може доћи у ситуацију да одлучује о праву или интересу наведених органа и организација.</w:t>
      </w: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Спомен-плакете, значке, заставице, канцеларијски материјал и други рекламни материјал (свеске, роковници, постери, календари, хемијске оловке и сл.) не представљају поклоне по овом правилнику.</w:t>
      </w: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Легитимациони папири, као што су карте и улазнице за културне, спортске и сличне манифестације, нису поклони по овом правилнику, уколико на њима пише да су бесплатни примерци, односно да су у облику позивнице.</w:t>
      </w:r>
    </w:p>
    <w:p w:rsidR="00750D89" w:rsidRDefault="00750D89" w:rsidP="00750D89">
      <w:pPr>
        <w:autoSpaceDE w:val="0"/>
        <w:autoSpaceDN w:val="0"/>
        <w:adjustRightInd w:val="0"/>
        <w:jc w:val="both"/>
        <w:rPr>
          <w:rFonts w:ascii="Arial" w:hAnsi="Arial" w:cs="Arial"/>
          <w:sz w:val="23"/>
          <w:szCs w:val="23"/>
        </w:rPr>
      </w:pPr>
    </w:p>
    <w:p w:rsidR="00750D89" w:rsidRDefault="00750D89" w:rsidP="00750D89">
      <w:pPr>
        <w:autoSpaceDE w:val="0"/>
        <w:autoSpaceDN w:val="0"/>
        <w:adjustRightInd w:val="0"/>
        <w:jc w:val="center"/>
        <w:rPr>
          <w:rFonts w:ascii="Arial" w:hAnsi="Arial" w:cs="Arial"/>
          <w:sz w:val="23"/>
          <w:szCs w:val="23"/>
        </w:rPr>
      </w:pPr>
      <w:r>
        <w:rPr>
          <w:rFonts w:ascii="Arial" w:hAnsi="Arial" w:cs="Arial"/>
          <w:sz w:val="23"/>
          <w:szCs w:val="23"/>
        </w:rPr>
        <w:t>Члан 4.</w:t>
      </w:r>
    </w:p>
    <w:p w:rsidR="00750D89" w:rsidRDefault="00750D89" w:rsidP="00750D89">
      <w:pPr>
        <w:autoSpaceDE w:val="0"/>
        <w:autoSpaceDN w:val="0"/>
        <w:adjustRightInd w:val="0"/>
        <w:jc w:val="center"/>
        <w:rPr>
          <w:rFonts w:ascii="Arial" w:hAnsi="Arial" w:cs="Arial"/>
          <w:sz w:val="23"/>
          <w:szCs w:val="23"/>
        </w:rPr>
      </w:pP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Функционер може да прими протоколарни и пригодни поклон чија вредност не прелази 5% просечне месечне зараде без пореза и доприноса у Републици Србији, односно пригодне поклоне чија укупна вредност у појединој календарској години не премашује износ од једне просечне месечне зараде, без пореза и доприноса у Републици Србији.</w:t>
      </w: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Протоколарни поклон је поклон који функционер прими од стране државе, њеног органа или организације, међународне организације или страног правног лица приликом службене посете, гостовања или у другим приликама и остали</w:t>
      </w:r>
      <w:r w:rsidR="00BF5190">
        <w:rPr>
          <w:rFonts w:ascii="Arial" w:hAnsi="Arial" w:cs="Arial"/>
          <w:sz w:val="23"/>
          <w:szCs w:val="23"/>
        </w:rPr>
        <w:t xml:space="preserve"> </w:t>
      </w:r>
      <w:r>
        <w:rPr>
          <w:rFonts w:ascii="Arial" w:hAnsi="Arial" w:cs="Arial"/>
          <w:sz w:val="23"/>
          <w:szCs w:val="23"/>
        </w:rPr>
        <w:t>поклони примљени у сличним околностима.</w:t>
      </w:r>
    </w:p>
    <w:p w:rsidR="00750D89" w:rsidRDefault="00750D89" w:rsidP="00750D89">
      <w:pPr>
        <w:autoSpaceDE w:val="0"/>
        <w:autoSpaceDN w:val="0"/>
        <w:adjustRightInd w:val="0"/>
        <w:jc w:val="both"/>
        <w:rPr>
          <w:rFonts w:ascii="Arial" w:hAnsi="Arial" w:cs="Arial"/>
          <w:sz w:val="23"/>
          <w:szCs w:val="23"/>
        </w:rPr>
      </w:pPr>
      <w:r>
        <w:rPr>
          <w:rFonts w:ascii="Arial" w:hAnsi="Arial" w:cs="Arial"/>
          <w:sz w:val="23"/>
          <w:szCs w:val="23"/>
        </w:rPr>
        <w:t>Пригодни поклон је поклон који је уручен функционеру у приликама када људи</w:t>
      </w:r>
      <w:r w:rsidR="00BF5190">
        <w:rPr>
          <w:rFonts w:ascii="Arial" w:hAnsi="Arial" w:cs="Arial"/>
          <w:sz w:val="23"/>
          <w:szCs w:val="23"/>
        </w:rPr>
        <w:t xml:space="preserve"> </w:t>
      </w:r>
      <w:r>
        <w:rPr>
          <w:rFonts w:ascii="Arial" w:hAnsi="Arial" w:cs="Arial"/>
          <w:sz w:val="23"/>
          <w:szCs w:val="23"/>
        </w:rPr>
        <w:t>традиционално размењују поклоне.</w:t>
      </w:r>
    </w:p>
    <w:p w:rsidR="00BF5190" w:rsidRDefault="00BF5190" w:rsidP="00750D89">
      <w:pPr>
        <w:autoSpaceDE w:val="0"/>
        <w:autoSpaceDN w:val="0"/>
        <w:adjustRightInd w:val="0"/>
        <w:jc w:val="both"/>
        <w:rPr>
          <w:rFonts w:ascii="Arial" w:hAnsi="Arial" w:cs="Arial"/>
          <w:sz w:val="23"/>
          <w:szCs w:val="23"/>
        </w:rPr>
      </w:pPr>
    </w:p>
    <w:p w:rsidR="00750D89" w:rsidRDefault="00750D89" w:rsidP="00BF5190">
      <w:pPr>
        <w:autoSpaceDE w:val="0"/>
        <w:autoSpaceDN w:val="0"/>
        <w:adjustRightInd w:val="0"/>
        <w:jc w:val="center"/>
        <w:rPr>
          <w:rFonts w:ascii="Arial" w:hAnsi="Arial" w:cs="Arial"/>
          <w:sz w:val="23"/>
          <w:szCs w:val="23"/>
        </w:rPr>
      </w:pPr>
      <w:r>
        <w:rPr>
          <w:rFonts w:ascii="Arial" w:hAnsi="Arial" w:cs="Arial"/>
          <w:sz w:val="23"/>
          <w:szCs w:val="23"/>
        </w:rPr>
        <w:t>Члан 5.</w:t>
      </w:r>
    </w:p>
    <w:p w:rsidR="00BF5190" w:rsidRDefault="00BF5190" w:rsidP="00BF5190">
      <w:pPr>
        <w:autoSpaceDE w:val="0"/>
        <w:autoSpaceDN w:val="0"/>
        <w:adjustRightInd w:val="0"/>
        <w:jc w:val="center"/>
        <w:rPr>
          <w:rFonts w:ascii="Arial" w:hAnsi="Arial" w:cs="Arial"/>
          <w:sz w:val="23"/>
          <w:szCs w:val="23"/>
        </w:rPr>
      </w:pPr>
    </w:p>
    <w:p w:rsidR="00750D89" w:rsidRDefault="00750D89" w:rsidP="00750D89">
      <w:pPr>
        <w:autoSpaceDE w:val="0"/>
        <w:autoSpaceDN w:val="0"/>
        <w:adjustRightInd w:val="0"/>
        <w:rPr>
          <w:rFonts w:ascii="Arial" w:hAnsi="Arial" w:cs="Arial"/>
          <w:sz w:val="23"/>
          <w:szCs w:val="23"/>
        </w:rPr>
      </w:pPr>
      <w:r>
        <w:rPr>
          <w:rFonts w:ascii="Arial" w:hAnsi="Arial" w:cs="Arial"/>
          <w:sz w:val="23"/>
          <w:szCs w:val="23"/>
        </w:rPr>
        <w:t>Вредност поклона је тржишна цена поклона,</w:t>
      </w:r>
      <w:r w:rsidR="00BF5190">
        <w:rPr>
          <w:rFonts w:ascii="Arial" w:hAnsi="Arial" w:cs="Arial"/>
          <w:sz w:val="23"/>
          <w:szCs w:val="23"/>
        </w:rPr>
        <w:t xml:space="preserve"> на дан када је поклон понуђен, </w:t>
      </w:r>
      <w:r>
        <w:rPr>
          <w:rFonts w:ascii="Arial" w:hAnsi="Arial" w:cs="Arial"/>
          <w:sz w:val="23"/>
          <w:szCs w:val="23"/>
        </w:rPr>
        <w:t>односно примљен.</w:t>
      </w:r>
    </w:p>
    <w:p w:rsidR="00750D89" w:rsidRDefault="00750D89" w:rsidP="00750D89">
      <w:pPr>
        <w:autoSpaceDE w:val="0"/>
        <w:autoSpaceDN w:val="0"/>
        <w:adjustRightInd w:val="0"/>
        <w:rPr>
          <w:rFonts w:ascii="Arial" w:hAnsi="Arial" w:cs="Arial"/>
          <w:sz w:val="23"/>
          <w:szCs w:val="23"/>
        </w:rPr>
      </w:pPr>
      <w:r>
        <w:rPr>
          <w:rFonts w:ascii="Arial" w:hAnsi="Arial" w:cs="Arial"/>
          <w:sz w:val="23"/>
          <w:szCs w:val="23"/>
        </w:rPr>
        <w:t>Тржишна цена поклона је просечна цена тог производа или услуге на локалном</w:t>
      </w:r>
      <w:r w:rsidR="00BF5190">
        <w:rPr>
          <w:rFonts w:ascii="Arial" w:hAnsi="Arial" w:cs="Arial"/>
          <w:sz w:val="23"/>
          <w:szCs w:val="23"/>
        </w:rPr>
        <w:t xml:space="preserve"> </w:t>
      </w:r>
      <w:r>
        <w:rPr>
          <w:rFonts w:ascii="Arial" w:hAnsi="Arial" w:cs="Arial"/>
          <w:sz w:val="23"/>
          <w:szCs w:val="23"/>
        </w:rPr>
        <w:t>тржишту, односно просечна цена производа или услуге с</w:t>
      </w:r>
      <w:r w:rsidR="00BF5190">
        <w:rPr>
          <w:rFonts w:ascii="Arial" w:hAnsi="Arial" w:cs="Arial"/>
          <w:sz w:val="23"/>
          <w:szCs w:val="23"/>
        </w:rPr>
        <w:t xml:space="preserve">личне врсте и </w:t>
      </w:r>
      <w:r>
        <w:rPr>
          <w:rFonts w:ascii="Arial" w:hAnsi="Arial" w:cs="Arial"/>
          <w:sz w:val="23"/>
          <w:szCs w:val="23"/>
        </w:rPr>
        <w:t>вредности у слободној продаји на тржишту.</w:t>
      </w:r>
    </w:p>
    <w:p w:rsidR="00BF5190" w:rsidRDefault="00BF5190" w:rsidP="00750D89">
      <w:pPr>
        <w:autoSpaceDE w:val="0"/>
        <w:autoSpaceDN w:val="0"/>
        <w:adjustRightInd w:val="0"/>
        <w:rPr>
          <w:rFonts w:ascii="Arial" w:hAnsi="Arial" w:cs="Arial"/>
          <w:sz w:val="23"/>
          <w:szCs w:val="23"/>
        </w:rPr>
      </w:pPr>
    </w:p>
    <w:p w:rsidR="00750D89" w:rsidRDefault="00750D89" w:rsidP="00BF5190">
      <w:pPr>
        <w:autoSpaceDE w:val="0"/>
        <w:autoSpaceDN w:val="0"/>
        <w:adjustRightInd w:val="0"/>
        <w:jc w:val="center"/>
        <w:rPr>
          <w:rFonts w:ascii="Arial" w:hAnsi="Arial" w:cs="Arial"/>
          <w:sz w:val="23"/>
          <w:szCs w:val="23"/>
        </w:rPr>
      </w:pPr>
      <w:r>
        <w:rPr>
          <w:rFonts w:ascii="Arial" w:hAnsi="Arial" w:cs="Arial"/>
          <w:sz w:val="23"/>
          <w:szCs w:val="23"/>
        </w:rPr>
        <w:t>II ЗАБРАНА, ОДНОСНО ОГРАНИЧЕЊА КОД ПРИМАЊА ПОКЛОНА</w:t>
      </w:r>
    </w:p>
    <w:p w:rsidR="00BF5190" w:rsidRDefault="00BF5190" w:rsidP="00750D89">
      <w:pPr>
        <w:autoSpaceDE w:val="0"/>
        <w:autoSpaceDN w:val="0"/>
        <w:adjustRightInd w:val="0"/>
        <w:rPr>
          <w:rFonts w:ascii="Arial" w:hAnsi="Arial" w:cs="Arial"/>
          <w:sz w:val="23"/>
          <w:szCs w:val="23"/>
        </w:rPr>
      </w:pPr>
    </w:p>
    <w:p w:rsidR="00750D89" w:rsidRDefault="00750D89" w:rsidP="00BF5190">
      <w:pPr>
        <w:autoSpaceDE w:val="0"/>
        <w:autoSpaceDN w:val="0"/>
        <w:adjustRightInd w:val="0"/>
        <w:jc w:val="center"/>
        <w:rPr>
          <w:rFonts w:ascii="Arial" w:hAnsi="Arial" w:cs="Arial"/>
          <w:sz w:val="23"/>
          <w:szCs w:val="23"/>
        </w:rPr>
      </w:pPr>
      <w:r>
        <w:rPr>
          <w:rFonts w:ascii="Arial" w:hAnsi="Arial" w:cs="Arial"/>
          <w:sz w:val="23"/>
          <w:szCs w:val="23"/>
        </w:rPr>
        <w:t>Члан 6.</w:t>
      </w:r>
    </w:p>
    <w:p w:rsidR="00BF5190" w:rsidRDefault="00BF5190" w:rsidP="00BF5190">
      <w:pPr>
        <w:autoSpaceDE w:val="0"/>
        <w:autoSpaceDN w:val="0"/>
        <w:adjustRightInd w:val="0"/>
        <w:jc w:val="center"/>
        <w:rPr>
          <w:rFonts w:ascii="Arial" w:hAnsi="Arial" w:cs="Arial"/>
          <w:sz w:val="23"/>
          <w:szCs w:val="23"/>
        </w:rPr>
      </w:pPr>
    </w:p>
    <w:p w:rsidR="00BF5190" w:rsidRDefault="00750D89" w:rsidP="00BF5190">
      <w:pPr>
        <w:autoSpaceDE w:val="0"/>
        <w:autoSpaceDN w:val="0"/>
        <w:adjustRightInd w:val="0"/>
        <w:jc w:val="both"/>
        <w:rPr>
          <w:rFonts w:ascii="Arial" w:hAnsi="Arial" w:cs="Arial"/>
          <w:sz w:val="23"/>
          <w:szCs w:val="23"/>
        </w:rPr>
      </w:pPr>
      <w:r>
        <w:rPr>
          <w:rFonts w:ascii="Arial" w:hAnsi="Arial" w:cs="Arial"/>
          <w:sz w:val="23"/>
          <w:szCs w:val="23"/>
        </w:rPr>
        <w:t>Протоколарни поклони и пригодни поклони за које се након уручења утврди да</w:t>
      </w:r>
      <w:r w:rsidR="00BF5190">
        <w:rPr>
          <w:rFonts w:ascii="Arial" w:hAnsi="Arial" w:cs="Arial"/>
          <w:sz w:val="23"/>
          <w:szCs w:val="23"/>
        </w:rPr>
        <w:t xml:space="preserve"> </w:t>
      </w:r>
      <w:r>
        <w:rPr>
          <w:rFonts w:ascii="Arial" w:hAnsi="Arial" w:cs="Arial"/>
          <w:sz w:val="23"/>
          <w:szCs w:val="23"/>
        </w:rPr>
        <w:t>прелазе вредност од 5% просечне месечне зараде без пореза и доприноса у</w:t>
      </w:r>
      <w:r w:rsidR="00BF5190">
        <w:rPr>
          <w:rFonts w:ascii="Arial" w:hAnsi="Arial" w:cs="Arial"/>
          <w:sz w:val="23"/>
          <w:szCs w:val="23"/>
        </w:rPr>
        <w:t xml:space="preserve"> Републици Србији, односно пригодни поклони чија укупна вредност премашује износ од једне просечне месечне зараде, без пореза и доприноса у Републици Србији, постају јавна својина.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У протоколарне и пригодне поклоне без обзира на њихову вредност не рачунају се поклони:</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 чије би уручивање, односно пријем представљало кривично дело,</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 чије је уручење или пријем забрањено прописима,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lastRenderedPageBreak/>
        <w:t>- ако су уручени у облику новца, хартија од вредности,</w:t>
      </w:r>
    </w:p>
    <w:p w:rsidR="00BF5190" w:rsidRDefault="007F30F8" w:rsidP="00BF5190">
      <w:pPr>
        <w:autoSpaceDE w:val="0"/>
        <w:autoSpaceDN w:val="0"/>
        <w:adjustRightInd w:val="0"/>
        <w:jc w:val="both"/>
        <w:rPr>
          <w:rFonts w:ascii="Arial" w:hAnsi="Arial" w:cs="Arial"/>
          <w:sz w:val="23"/>
          <w:szCs w:val="23"/>
        </w:rPr>
      </w:pPr>
      <w:r>
        <w:rPr>
          <w:rFonts w:ascii="Arial" w:hAnsi="Arial" w:cs="Arial"/>
          <w:sz w:val="23"/>
          <w:szCs w:val="23"/>
        </w:rPr>
        <w:t xml:space="preserve">- </w:t>
      </w:r>
      <w:r w:rsidR="00BF5190">
        <w:rPr>
          <w:rFonts w:ascii="Arial" w:hAnsi="Arial" w:cs="Arial"/>
          <w:sz w:val="23"/>
          <w:szCs w:val="23"/>
        </w:rPr>
        <w:t>ако би њихов пријем био у супротности са етичким стандардима који важе за поједине врсте функционера.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Поклони из претходног става не могу постати власништво функционера, ни јавна својина и потребно их је одбити, вратити поклонодавцу, односно треба са њима поступати у складу са прописима.</w:t>
      </w:r>
    </w:p>
    <w:p w:rsidR="00750D89" w:rsidRDefault="00BF5190" w:rsidP="00BF5190">
      <w:pPr>
        <w:autoSpaceDE w:val="0"/>
        <w:autoSpaceDN w:val="0"/>
        <w:adjustRightInd w:val="0"/>
        <w:jc w:val="both"/>
        <w:rPr>
          <w:rFonts w:ascii="Arial" w:hAnsi="Arial" w:cs="Arial"/>
          <w:sz w:val="23"/>
          <w:szCs w:val="23"/>
        </w:rPr>
      </w:pPr>
      <w:r>
        <w:rPr>
          <w:rFonts w:ascii="Arial" w:hAnsi="Arial" w:cs="Arial"/>
          <w:sz w:val="23"/>
          <w:szCs w:val="23"/>
        </w:rPr>
        <w:t>Забрана и ограничења из овог члана односе се и на случајеве када се поклон у вези са вршењем јавне функције функционера уручује повезаним лицима.</w:t>
      </w:r>
    </w:p>
    <w:p w:rsidR="00BF5190" w:rsidRDefault="00BF5190" w:rsidP="00BF5190">
      <w:pPr>
        <w:autoSpaceDE w:val="0"/>
        <w:autoSpaceDN w:val="0"/>
        <w:adjustRightInd w:val="0"/>
        <w:jc w:val="both"/>
        <w:rPr>
          <w:rFonts w:ascii="Arial" w:hAnsi="Arial" w:cs="Arial"/>
          <w:sz w:val="23"/>
          <w:szCs w:val="23"/>
        </w:rPr>
      </w:pPr>
    </w:p>
    <w:p w:rsidR="00BF5190" w:rsidRDefault="00BF5190" w:rsidP="00BF5190">
      <w:pPr>
        <w:autoSpaceDE w:val="0"/>
        <w:autoSpaceDN w:val="0"/>
        <w:adjustRightInd w:val="0"/>
        <w:jc w:val="center"/>
        <w:rPr>
          <w:rFonts w:ascii="Arial" w:hAnsi="Arial" w:cs="Arial"/>
          <w:sz w:val="23"/>
          <w:szCs w:val="23"/>
        </w:rPr>
      </w:pPr>
      <w:r>
        <w:rPr>
          <w:rFonts w:ascii="Arial" w:hAnsi="Arial" w:cs="Arial"/>
          <w:sz w:val="23"/>
          <w:szCs w:val="23"/>
        </w:rPr>
        <w:t>III ПОСТУПАЊЕ У СЛУЧАЈУ ПРИМАЊА ПОКЛОНА</w:t>
      </w:r>
    </w:p>
    <w:p w:rsidR="00BF5190" w:rsidRDefault="00BF5190" w:rsidP="00BF5190">
      <w:pPr>
        <w:autoSpaceDE w:val="0"/>
        <w:autoSpaceDN w:val="0"/>
        <w:adjustRightInd w:val="0"/>
        <w:jc w:val="center"/>
        <w:rPr>
          <w:rFonts w:ascii="Arial" w:hAnsi="Arial" w:cs="Arial"/>
          <w:sz w:val="23"/>
          <w:szCs w:val="23"/>
        </w:rPr>
      </w:pPr>
    </w:p>
    <w:p w:rsidR="00BF5190" w:rsidRDefault="00BF5190" w:rsidP="00BF5190">
      <w:pPr>
        <w:autoSpaceDE w:val="0"/>
        <w:autoSpaceDN w:val="0"/>
        <w:adjustRightInd w:val="0"/>
        <w:jc w:val="center"/>
        <w:rPr>
          <w:rFonts w:ascii="Arial" w:hAnsi="Arial" w:cs="Arial"/>
          <w:sz w:val="23"/>
          <w:szCs w:val="23"/>
        </w:rPr>
      </w:pPr>
      <w:r>
        <w:rPr>
          <w:rFonts w:ascii="Arial" w:hAnsi="Arial" w:cs="Arial"/>
          <w:sz w:val="23"/>
          <w:szCs w:val="23"/>
        </w:rPr>
        <w:t>Члан 7.</w:t>
      </w:r>
    </w:p>
    <w:p w:rsidR="00BF5190" w:rsidRDefault="00BF5190" w:rsidP="00BF5190">
      <w:pPr>
        <w:autoSpaceDE w:val="0"/>
        <w:autoSpaceDN w:val="0"/>
        <w:adjustRightInd w:val="0"/>
        <w:jc w:val="center"/>
        <w:rPr>
          <w:rFonts w:ascii="Arial" w:hAnsi="Arial" w:cs="Arial"/>
          <w:sz w:val="23"/>
          <w:szCs w:val="23"/>
        </w:rPr>
      </w:pP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Функционер који прими поклон треба одмах да испуни обавештење о примљеном поклону (прилог I) и да га преда органу, или служби у којој врши јавну функцију. У обавештење треба да упише следеће податке: своје лично име и функцију коју врши, назив органа, организације или јавне службе у којој функционер врши јавну функцију, име, презиме и адресу поклонодавца, односно име и седиште правног лица или органа, уколико је поклон дат у име правног лица или органа, датум пријема поклона, податак да ли се ради о протоколарном или пригодном поклону, повод за уручење поклона, опис поклона, вредност поклона, податак на који је начин одређена вредност поклона, податак да ли је поклон постао власништво функционера или јавна својина, датум испуњавања обавештења и потпис функционера.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Ако поклон прими повезано лице, функционер је дужан да испуни обавештење и да га преда лицу које је задужено за вођење списка служби у којој врши јавну функцију.</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О предаји обавештења о примљеном поклону функционеру се на његов захтев издаје писмена потврда.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Орган - служба у којем функционер врши јавну функцију у попуњено обавештење уноси редни број и улаже га у збирку обавештења.</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Орган - служба су дужни да збирку обавештења чувају као архивски материјал.</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Орган - служба дужни су да воде евиденцију о примљеним поклонима и да примерак евиденције за предходну календарску годину, израђен на обрасцу прописаном овим правилником (прилог II), уз потврде о предатим протоколарним поклонима који су постали јавна својина, доставе Агенцији за борбу против корупције најкасније до 1. марта текуће године.</w:t>
      </w:r>
    </w:p>
    <w:p w:rsidR="00BF5190" w:rsidRDefault="00BF5190" w:rsidP="00BF5190">
      <w:pPr>
        <w:autoSpaceDE w:val="0"/>
        <w:autoSpaceDN w:val="0"/>
        <w:adjustRightInd w:val="0"/>
        <w:jc w:val="both"/>
        <w:rPr>
          <w:rFonts w:ascii="Arial" w:hAnsi="Arial" w:cs="Arial"/>
          <w:sz w:val="23"/>
          <w:szCs w:val="23"/>
        </w:rPr>
      </w:pPr>
    </w:p>
    <w:p w:rsidR="00BF5190" w:rsidRDefault="00BF5190" w:rsidP="00BF5190">
      <w:pPr>
        <w:autoSpaceDE w:val="0"/>
        <w:autoSpaceDN w:val="0"/>
        <w:adjustRightInd w:val="0"/>
        <w:jc w:val="center"/>
        <w:rPr>
          <w:rFonts w:ascii="Arial" w:hAnsi="Arial" w:cs="Arial"/>
          <w:sz w:val="23"/>
          <w:szCs w:val="23"/>
        </w:rPr>
      </w:pPr>
      <w:r>
        <w:rPr>
          <w:rFonts w:ascii="Arial" w:hAnsi="Arial" w:cs="Arial"/>
          <w:sz w:val="23"/>
          <w:szCs w:val="23"/>
        </w:rPr>
        <w:t>Члан 8.</w:t>
      </w:r>
    </w:p>
    <w:p w:rsidR="00BF5190" w:rsidRDefault="00BF5190" w:rsidP="00BF5190">
      <w:pPr>
        <w:autoSpaceDE w:val="0"/>
        <w:autoSpaceDN w:val="0"/>
        <w:adjustRightInd w:val="0"/>
        <w:jc w:val="center"/>
        <w:rPr>
          <w:rFonts w:ascii="Arial" w:hAnsi="Arial" w:cs="Arial"/>
          <w:sz w:val="23"/>
          <w:szCs w:val="23"/>
        </w:rPr>
      </w:pP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Ако је функционеру понуђен поклон који не сме да прими, дужан је да понуду одбије и да саопшти поклонодавцу, да ако прими поклон он постаје јавна својина. Функционер је дужан да у најкраћем року поднесе писмени извештај о наведеном случају непосредно претпостављеном и Агенцији за борбу против корупције.</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Протоколарне поклоне који постану јавна својима функционер треба одмах након пријема да преда органу надлежном за поступање са имовином у јавној својини и да испуни обавештење о примљеном поклону.</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t>О предатом протоколарном поклону, који је постао јавна својина, функционеру се издаје писмена потврда. Уз обавештење о примљеном поклону, функционер је дужан да органу - служби, у којој врши јавну функцију, достави и потврду о предатом поклону.</w:t>
      </w:r>
    </w:p>
    <w:p w:rsidR="00BF5190" w:rsidRDefault="00BF5190" w:rsidP="00BF5190">
      <w:pPr>
        <w:autoSpaceDE w:val="0"/>
        <w:autoSpaceDN w:val="0"/>
        <w:adjustRightInd w:val="0"/>
        <w:jc w:val="both"/>
        <w:rPr>
          <w:rFonts w:ascii="Arial" w:hAnsi="Arial" w:cs="Arial"/>
          <w:sz w:val="23"/>
          <w:szCs w:val="23"/>
        </w:rPr>
      </w:pPr>
      <w:r>
        <w:rPr>
          <w:rFonts w:ascii="Arial" w:hAnsi="Arial" w:cs="Arial"/>
          <w:sz w:val="23"/>
          <w:szCs w:val="23"/>
        </w:rPr>
        <w:lastRenderedPageBreak/>
        <w:t>Агенција за борбу против корупције утврђује да ли има повреде закона и о утврђеним повредама обавештава орган, организацију или јавну службу.</w:t>
      </w:r>
    </w:p>
    <w:p w:rsidR="00BF5190" w:rsidRDefault="00BF5190" w:rsidP="00BF5190">
      <w:pPr>
        <w:rPr>
          <w:rFonts w:ascii="Arial" w:hAnsi="Arial" w:cs="Arial"/>
          <w:sz w:val="23"/>
          <w:szCs w:val="23"/>
        </w:rPr>
      </w:pPr>
    </w:p>
    <w:p w:rsidR="00BF5190" w:rsidRDefault="00BF5190" w:rsidP="00BF5190">
      <w:pPr>
        <w:autoSpaceDE w:val="0"/>
        <w:autoSpaceDN w:val="0"/>
        <w:adjustRightInd w:val="0"/>
        <w:jc w:val="center"/>
        <w:rPr>
          <w:rFonts w:ascii="Arial" w:hAnsi="Arial" w:cs="Arial"/>
          <w:sz w:val="23"/>
          <w:szCs w:val="23"/>
        </w:rPr>
      </w:pPr>
      <w:r>
        <w:rPr>
          <w:rFonts w:ascii="Arial" w:hAnsi="Arial" w:cs="Arial"/>
          <w:sz w:val="23"/>
          <w:szCs w:val="23"/>
        </w:rPr>
        <w:t>Члан 9.</w:t>
      </w:r>
    </w:p>
    <w:p w:rsidR="00BF5190" w:rsidRDefault="00BF5190" w:rsidP="00BF5190">
      <w:pPr>
        <w:autoSpaceDE w:val="0"/>
        <w:autoSpaceDN w:val="0"/>
        <w:adjustRightInd w:val="0"/>
        <w:rPr>
          <w:rFonts w:ascii="Arial" w:hAnsi="Arial" w:cs="Arial"/>
          <w:sz w:val="23"/>
          <w:szCs w:val="23"/>
        </w:rPr>
      </w:pPr>
    </w:p>
    <w:p w:rsidR="00BF5190" w:rsidRDefault="00BF5190" w:rsidP="00CE3E9C">
      <w:pPr>
        <w:autoSpaceDE w:val="0"/>
        <w:autoSpaceDN w:val="0"/>
        <w:adjustRightInd w:val="0"/>
        <w:jc w:val="both"/>
        <w:rPr>
          <w:rFonts w:ascii="Arial" w:hAnsi="Arial" w:cs="Arial"/>
          <w:sz w:val="23"/>
          <w:szCs w:val="23"/>
        </w:rPr>
      </w:pPr>
      <w:r>
        <w:rPr>
          <w:rFonts w:ascii="Arial" w:hAnsi="Arial" w:cs="Arial"/>
          <w:sz w:val="23"/>
          <w:szCs w:val="23"/>
        </w:rPr>
        <w:t>Приликом попуњавања обавештења, функционер је дужан да означи тржишну</w:t>
      </w:r>
      <w:r w:rsidR="007F30F8">
        <w:rPr>
          <w:rFonts w:ascii="Arial" w:hAnsi="Arial" w:cs="Arial"/>
          <w:sz w:val="23"/>
          <w:szCs w:val="23"/>
        </w:rPr>
        <w:t xml:space="preserve"> </w:t>
      </w:r>
      <w:r>
        <w:rPr>
          <w:rFonts w:ascii="Arial" w:hAnsi="Arial" w:cs="Arial"/>
          <w:sz w:val="23"/>
          <w:szCs w:val="23"/>
        </w:rPr>
        <w:t>цену поклона.</w:t>
      </w:r>
    </w:p>
    <w:p w:rsidR="00BF5190" w:rsidRDefault="00BF5190" w:rsidP="00CE3E9C">
      <w:pPr>
        <w:autoSpaceDE w:val="0"/>
        <w:autoSpaceDN w:val="0"/>
        <w:adjustRightInd w:val="0"/>
        <w:jc w:val="both"/>
        <w:rPr>
          <w:rFonts w:ascii="Arial" w:hAnsi="Arial" w:cs="Arial"/>
          <w:sz w:val="23"/>
          <w:szCs w:val="23"/>
        </w:rPr>
      </w:pPr>
      <w:r>
        <w:rPr>
          <w:rFonts w:ascii="Arial" w:hAnsi="Arial" w:cs="Arial"/>
          <w:sz w:val="23"/>
          <w:szCs w:val="23"/>
        </w:rPr>
        <w:t>Ако је поклон такав да се не може одредити његова тржишна вредност,</w:t>
      </w:r>
      <w:r w:rsidR="00CE3E9C">
        <w:rPr>
          <w:rFonts w:ascii="Arial" w:hAnsi="Arial" w:cs="Arial"/>
          <w:sz w:val="23"/>
          <w:szCs w:val="23"/>
        </w:rPr>
        <w:t xml:space="preserve"> </w:t>
      </w:r>
      <w:r>
        <w:rPr>
          <w:rFonts w:ascii="Arial" w:hAnsi="Arial" w:cs="Arial"/>
          <w:sz w:val="23"/>
          <w:szCs w:val="23"/>
        </w:rPr>
        <w:t>вредност ће утврдити Агенција за борбу против корупције.</w:t>
      </w:r>
    </w:p>
    <w:p w:rsidR="00BF5190" w:rsidRDefault="00BF5190" w:rsidP="00CE3E9C">
      <w:pPr>
        <w:autoSpaceDE w:val="0"/>
        <w:autoSpaceDN w:val="0"/>
        <w:adjustRightInd w:val="0"/>
        <w:jc w:val="both"/>
        <w:rPr>
          <w:rFonts w:ascii="Arial" w:hAnsi="Arial" w:cs="Arial"/>
          <w:sz w:val="23"/>
          <w:szCs w:val="23"/>
        </w:rPr>
      </w:pPr>
      <w:r>
        <w:rPr>
          <w:rFonts w:ascii="Arial" w:hAnsi="Arial" w:cs="Arial"/>
          <w:sz w:val="23"/>
          <w:szCs w:val="23"/>
        </w:rPr>
        <w:t>Ако је поклон уметничко дело или предмет који представља историјску</w:t>
      </w:r>
      <w:r w:rsidR="00CE3E9C">
        <w:rPr>
          <w:rFonts w:ascii="Arial" w:hAnsi="Arial" w:cs="Arial"/>
          <w:sz w:val="23"/>
          <w:szCs w:val="23"/>
        </w:rPr>
        <w:t xml:space="preserve"> </w:t>
      </w:r>
      <w:r>
        <w:rPr>
          <w:rFonts w:ascii="Arial" w:hAnsi="Arial" w:cs="Arial"/>
          <w:sz w:val="23"/>
          <w:szCs w:val="23"/>
        </w:rPr>
        <w:t>вредност или другу вредност која се не може проценити према тржишним</w:t>
      </w:r>
      <w:r w:rsidR="00CE3E9C">
        <w:rPr>
          <w:rFonts w:ascii="Arial" w:hAnsi="Arial" w:cs="Arial"/>
          <w:sz w:val="23"/>
          <w:szCs w:val="23"/>
        </w:rPr>
        <w:t xml:space="preserve"> </w:t>
      </w:r>
      <w:r>
        <w:rPr>
          <w:rFonts w:ascii="Arial" w:hAnsi="Arial" w:cs="Arial"/>
          <w:sz w:val="23"/>
          <w:szCs w:val="23"/>
        </w:rPr>
        <w:t>критеријумима, вредност поклона ће се утврдити на основу процене стручњака.</w:t>
      </w:r>
    </w:p>
    <w:p w:rsidR="00CE3E9C" w:rsidRDefault="00CE3E9C" w:rsidP="00CE3E9C">
      <w:pPr>
        <w:autoSpaceDE w:val="0"/>
        <w:autoSpaceDN w:val="0"/>
        <w:adjustRightInd w:val="0"/>
        <w:jc w:val="both"/>
        <w:rPr>
          <w:rFonts w:ascii="Arial" w:hAnsi="Arial" w:cs="Arial"/>
          <w:sz w:val="23"/>
          <w:szCs w:val="23"/>
        </w:rPr>
      </w:pPr>
    </w:p>
    <w:p w:rsidR="00BF5190" w:rsidRDefault="00BF5190" w:rsidP="00CE3E9C">
      <w:pPr>
        <w:autoSpaceDE w:val="0"/>
        <w:autoSpaceDN w:val="0"/>
        <w:adjustRightInd w:val="0"/>
        <w:jc w:val="center"/>
        <w:rPr>
          <w:rFonts w:ascii="Arial" w:hAnsi="Arial" w:cs="Arial"/>
          <w:sz w:val="23"/>
          <w:szCs w:val="23"/>
        </w:rPr>
      </w:pPr>
      <w:r>
        <w:rPr>
          <w:rFonts w:ascii="Arial" w:hAnsi="Arial" w:cs="Arial"/>
          <w:sz w:val="23"/>
          <w:szCs w:val="23"/>
        </w:rPr>
        <w:t>Члан 10.</w:t>
      </w:r>
    </w:p>
    <w:p w:rsidR="00CE3E9C" w:rsidRDefault="00CE3E9C" w:rsidP="00CE3E9C">
      <w:pPr>
        <w:autoSpaceDE w:val="0"/>
        <w:autoSpaceDN w:val="0"/>
        <w:adjustRightInd w:val="0"/>
        <w:jc w:val="both"/>
        <w:rPr>
          <w:rFonts w:ascii="Arial" w:hAnsi="Arial" w:cs="Arial"/>
          <w:sz w:val="23"/>
          <w:szCs w:val="23"/>
        </w:rPr>
      </w:pPr>
    </w:p>
    <w:p w:rsidR="00BF5190" w:rsidRDefault="00BF5190" w:rsidP="00CE3E9C">
      <w:pPr>
        <w:autoSpaceDE w:val="0"/>
        <w:autoSpaceDN w:val="0"/>
        <w:adjustRightInd w:val="0"/>
        <w:jc w:val="both"/>
        <w:rPr>
          <w:rFonts w:ascii="Arial" w:hAnsi="Arial" w:cs="Arial"/>
          <w:sz w:val="23"/>
          <w:szCs w:val="23"/>
        </w:rPr>
      </w:pPr>
      <w:r>
        <w:rPr>
          <w:rFonts w:ascii="Arial" w:hAnsi="Arial" w:cs="Arial"/>
          <w:sz w:val="23"/>
          <w:szCs w:val="23"/>
        </w:rPr>
        <w:t>Ако функционер прими поклон поштом или на други посредан начин, навешће</w:t>
      </w:r>
      <w:r w:rsidR="00CE3E9C">
        <w:rPr>
          <w:rFonts w:ascii="Arial" w:hAnsi="Arial" w:cs="Arial"/>
          <w:sz w:val="23"/>
          <w:szCs w:val="23"/>
        </w:rPr>
        <w:t xml:space="preserve"> </w:t>
      </w:r>
      <w:r>
        <w:rPr>
          <w:rFonts w:ascii="Arial" w:hAnsi="Arial" w:cs="Arial"/>
          <w:sz w:val="23"/>
          <w:szCs w:val="23"/>
        </w:rPr>
        <w:t>ту чињеницу у обавештењу о примљеном поклону.</w:t>
      </w:r>
    </w:p>
    <w:p w:rsidR="00BF5190" w:rsidRDefault="00BF5190" w:rsidP="00CE3E9C">
      <w:pPr>
        <w:autoSpaceDE w:val="0"/>
        <w:autoSpaceDN w:val="0"/>
        <w:adjustRightInd w:val="0"/>
        <w:jc w:val="both"/>
        <w:rPr>
          <w:rFonts w:ascii="Arial" w:hAnsi="Arial" w:cs="Arial"/>
          <w:sz w:val="23"/>
          <w:szCs w:val="23"/>
        </w:rPr>
      </w:pPr>
      <w:r>
        <w:rPr>
          <w:rFonts w:ascii="Arial" w:hAnsi="Arial" w:cs="Arial"/>
          <w:sz w:val="23"/>
          <w:szCs w:val="23"/>
        </w:rPr>
        <w:t>У том случају у обавештење ће уписати податке који су му код пријема поклона</w:t>
      </w:r>
      <w:r w:rsidR="00CE3E9C">
        <w:rPr>
          <w:rFonts w:ascii="Arial" w:hAnsi="Arial" w:cs="Arial"/>
          <w:sz w:val="23"/>
          <w:szCs w:val="23"/>
        </w:rPr>
        <w:t xml:space="preserve"> </w:t>
      </w:r>
      <w:r>
        <w:rPr>
          <w:rFonts w:ascii="Arial" w:hAnsi="Arial" w:cs="Arial"/>
          <w:sz w:val="23"/>
          <w:szCs w:val="23"/>
        </w:rPr>
        <w:t>познати.</w:t>
      </w:r>
    </w:p>
    <w:p w:rsidR="00CE3E9C" w:rsidRDefault="00CE3E9C" w:rsidP="00CE3E9C">
      <w:pPr>
        <w:autoSpaceDE w:val="0"/>
        <w:autoSpaceDN w:val="0"/>
        <w:adjustRightInd w:val="0"/>
        <w:jc w:val="both"/>
        <w:rPr>
          <w:rFonts w:ascii="Arial" w:hAnsi="Arial" w:cs="Arial"/>
          <w:sz w:val="23"/>
          <w:szCs w:val="23"/>
        </w:rPr>
      </w:pPr>
    </w:p>
    <w:p w:rsidR="00BF5190" w:rsidRDefault="00BF5190" w:rsidP="00CE3E9C">
      <w:pPr>
        <w:jc w:val="center"/>
        <w:rPr>
          <w:rFonts w:ascii="Arial" w:hAnsi="Arial" w:cs="Arial"/>
          <w:sz w:val="23"/>
          <w:szCs w:val="23"/>
        </w:rPr>
      </w:pPr>
      <w:r>
        <w:rPr>
          <w:rFonts w:ascii="Arial" w:hAnsi="Arial" w:cs="Arial"/>
          <w:sz w:val="23"/>
          <w:szCs w:val="23"/>
        </w:rPr>
        <w:t>IV ЕВИДЕНЦИЈА ПОКЛОНА</w:t>
      </w:r>
    </w:p>
    <w:p w:rsidR="00CE3E9C" w:rsidRDefault="00CE3E9C" w:rsidP="00CE3E9C">
      <w:pPr>
        <w:jc w:val="center"/>
        <w:rPr>
          <w:rFonts w:ascii="Arial" w:hAnsi="Arial" w:cs="Arial"/>
          <w:sz w:val="23"/>
          <w:szCs w:val="23"/>
        </w:rPr>
      </w:pPr>
    </w:p>
    <w:p w:rsidR="00CE3E9C" w:rsidRDefault="00CE3E9C" w:rsidP="00CE3E9C">
      <w:pPr>
        <w:autoSpaceDE w:val="0"/>
        <w:autoSpaceDN w:val="0"/>
        <w:adjustRightInd w:val="0"/>
        <w:jc w:val="center"/>
        <w:rPr>
          <w:rFonts w:ascii="Arial" w:hAnsi="Arial" w:cs="Arial"/>
          <w:sz w:val="23"/>
          <w:szCs w:val="23"/>
        </w:rPr>
      </w:pPr>
      <w:r>
        <w:rPr>
          <w:rFonts w:ascii="Arial" w:hAnsi="Arial" w:cs="Arial"/>
          <w:sz w:val="23"/>
          <w:szCs w:val="23"/>
        </w:rPr>
        <w:t>Члан 11.</w:t>
      </w:r>
    </w:p>
    <w:p w:rsidR="00CE3E9C" w:rsidRDefault="00CE3E9C" w:rsidP="00CE3E9C">
      <w:pPr>
        <w:autoSpaceDE w:val="0"/>
        <w:autoSpaceDN w:val="0"/>
        <w:adjustRightInd w:val="0"/>
        <w:jc w:val="center"/>
        <w:rPr>
          <w:rFonts w:ascii="Arial" w:hAnsi="Arial" w:cs="Arial"/>
          <w:sz w:val="23"/>
          <w:szCs w:val="23"/>
        </w:rPr>
      </w:pPr>
    </w:p>
    <w:p w:rsidR="00CE3E9C" w:rsidRDefault="00CE3E9C" w:rsidP="00CE3E9C">
      <w:pPr>
        <w:autoSpaceDE w:val="0"/>
        <w:autoSpaceDN w:val="0"/>
        <w:adjustRightInd w:val="0"/>
        <w:jc w:val="both"/>
        <w:rPr>
          <w:rFonts w:ascii="Arial" w:hAnsi="Arial" w:cs="Arial"/>
          <w:sz w:val="23"/>
          <w:szCs w:val="23"/>
        </w:rPr>
      </w:pPr>
      <w:r>
        <w:rPr>
          <w:rFonts w:ascii="Arial" w:hAnsi="Arial" w:cs="Arial"/>
          <w:sz w:val="23"/>
          <w:szCs w:val="23"/>
        </w:rPr>
        <w:t>Евиденција поклона представља јединствену листу примљених поклона, сачињену на основу поднетих обавештења о примљеним поклонима функционера, означену редним бројем, према хронолошком редоследу примања.</w:t>
      </w:r>
    </w:p>
    <w:p w:rsidR="00CE3E9C" w:rsidRDefault="00CE3E9C" w:rsidP="00420889">
      <w:pPr>
        <w:autoSpaceDE w:val="0"/>
        <w:autoSpaceDN w:val="0"/>
        <w:adjustRightInd w:val="0"/>
        <w:jc w:val="both"/>
        <w:rPr>
          <w:rFonts w:ascii="Arial" w:hAnsi="Arial" w:cs="Arial"/>
          <w:sz w:val="23"/>
          <w:szCs w:val="23"/>
        </w:rPr>
      </w:pPr>
      <w:r>
        <w:rPr>
          <w:rFonts w:ascii="Arial" w:hAnsi="Arial" w:cs="Arial"/>
          <w:sz w:val="23"/>
          <w:szCs w:val="23"/>
        </w:rPr>
        <w:t>Евиденција садржи: назив органа у којој врши јавну функцију, име и презиме функционера, функцију коју врши, име, презиме и адресу поклонодавца, односно име и седиште правног лица или органа, уколико је поклон дат у име</w:t>
      </w:r>
      <w:r w:rsidR="00420889">
        <w:rPr>
          <w:rFonts w:ascii="Arial" w:hAnsi="Arial" w:cs="Arial"/>
          <w:sz w:val="23"/>
          <w:szCs w:val="23"/>
        </w:rPr>
        <w:t xml:space="preserve"> </w:t>
      </w:r>
      <w:r>
        <w:rPr>
          <w:rFonts w:ascii="Arial" w:hAnsi="Arial" w:cs="Arial"/>
          <w:sz w:val="23"/>
          <w:szCs w:val="23"/>
        </w:rPr>
        <w:t>правног лица или органа, датум пријема поклона, податак да ли се ради о</w:t>
      </w:r>
      <w:r w:rsidR="00420889">
        <w:rPr>
          <w:rFonts w:ascii="Arial" w:hAnsi="Arial" w:cs="Arial"/>
          <w:sz w:val="23"/>
          <w:szCs w:val="23"/>
        </w:rPr>
        <w:t xml:space="preserve"> </w:t>
      </w:r>
      <w:r>
        <w:rPr>
          <w:rFonts w:ascii="Arial" w:hAnsi="Arial" w:cs="Arial"/>
          <w:sz w:val="23"/>
          <w:szCs w:val="23"/>
        </w:rPr>
        <w:t>протоколарном или пригодном поклону, опис поклона, вредност поклона или</w:t>
      </w:r>
      <w:r w:rsidR="00420889">
        <w:rPr>
          <w:rFonts w:ascii="Arial" w:hAnsi="Arial" w:cs="Arial"/>
          <w:sz w:val="23"/>
          <w:szCs w:val="23"/>
        </w:rPr>
        <w:t xml:space="preserve"> </w:t>
      </w:r>
      <w:r>
        <w:rPr>
          <w:rFonts w:ascii="Arial" w:hAnsi="Arial" w:cs="Arial"/>
          <w:sz w:val="23"/>
          <w:szCs w:val="23"/>
        </w:rPr>
        <w:t>податак да је процена у току, податак да ли је поклон постао власништво</w:t>
      </w:r>
      <w:r w:rsidR="00420889">
        <w:rPr>
          <w:rFonts w:ascii="Arial" w:hAnsi="Arial" w:cs="Arial"/>
          <w:sz w:val="23"/>
          <w:szCs w:val="23"/>
        </w:rPr>
        <w:t xml:space="preserve"> </w:t>
      </w:r>
      <w:r>
        <w:rPr>
          <w:rFonts w:ascii="Arial" w:hAnsi="Arial" w:cs="Arial"/>
          <w:sz w:val="23"/>
          <w:szCs w:val="23"/>
        </w:rPr>
        <w:t>функционера или јавна својина, место и датум попуњавања евиденције, потпис</w:t>
      </w:r>
      <w:r w:rsidR="00420889">
        <w:rPr>
          <w:rFonts w:ascii="Arial" w:hAnsi="Arial" w:cs="Arial"/>
          <w:sz w:val="23"/>
          <w:szCs w:val="23"/>
        </w:rPr>
        <w:t xml:space="preserve"> </w:t>
      </w:r>
      <w:r>
        <w:rPr>
          <w:rFonts w:ascii="Arial" w:hAnsi="Arial" w:cs="Arial"/>
          <w:sz w:val="23"/>
          <w:szCs w:val="23"/>
        </w:rPr>
        <w:t>одговорног лица и место за печат (М.П.)</w:t>
      </w:r>
    </w:p>
    <w:p w:rsidR="00CE3E9C" w:rsidRDefault="00CE3E9C" w:rsidP="00CE3E9C">
      <w:pPr>
        <w:autoSpaceDE w:val="0"/>
        <w:autoSpaceDN w:val="0"/>
        <w:adjustRightInd w:val="0"/>
        <w:rPr>
          <w:rFonts w:ascii="Arial" w:hAnsi="Arial" w:cs="Arial"/>
          <w:sz w:val="23"/>
          <w:szCs w:val="23"/>
        </w:rPr>
      </w:pPr>
      <w:r>
        <w:rPr>
          <w:rFonts w:ascii="Arial" w:hAnsi="Arial" w:cs="Arial"/>
          <w:sz w:val="23"/>
          <w:szCs w:val="23"/>
        </w:rPr>
        <w:t>Евиденција поклона води се за временски период календарске године.</w:t>
      </w:r>
    </w:p>
    <w:p w:rsidR="00CE3E9C" w:rsidRDefault="00CE3E9C" w:rsidP="00CE3E9C">
      <w:pPr>
        <w:autoSpaceDE w:val="0"/>
        <w:autoSpaceDN w:val="0"/>
        <w:adjustRightInd w:val="0"/>
        <w:rPr>
          <w:rFonts w:ascii="Arial" w:hAnsi="Arial" w:cs="Arial"/>
          <w:sz w:val="23"/>
          <w:szCs w:val="23"/>
        </w:rPr>
      </w:pPr>
      <w:r>
        <w:rPr>
          <w:rFonts w:ascii="Arial" w:hAnsi="Arial" w:cs="Arial"/>
          <w:sz w:val="23"/>
          <w:szCs w:val="23"/>
        </w:rPr>
        <w:t>Сваки функционер има право на увид у евиденцију поклона у вези са подацима</w:t>
      </w:r>
    </w:p>
    <w:p w:rsidR="00420889" w:rsidRDefault="00CE3E9C" w:rsidP="00CE3E9C">
      <w:pPr>
        <w:autoSpaceDE w:val="0"/>
        <w:autoSpaceDN w:val="0"/>
        <w:adjustRightInd w:val="0"/>
        <w:jc w:val="both"/>
        <w:rPr>
          <w:rFonts w:ascii="Arial" w:hAnsi="Arial" w:cs="Arial"/>
          <w:sz w:val="23"/>
          <w:szCs w:val="23"/>
        </w:rPr>
      </w:pPr>
      <w:r>
        <w:rPr>
          <w:rFonts w:ascii="Arial" w:hAnsi="Arial" w:cs="Arial"/>
          <w:sz w:val="23"/>
          <w:szCs w:val="23"/>
        </w:rPr>
        <w:t>који се односе на исти.</w:t>
      </w:r>
    </w:p>
    <w:p w:rsidR="00420889" w:rsidRDefault="00420889" w:rsidP="00420889">
      <w:pPr>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Члан 12.</w:t>
      </w:r>
    </w:p>
    <w:p w:rsidR="00420889" w:rsidRDefault="00420889" w:rsidP="00420889">
      <w:pPr>
        <w:autoSpaceDE w:val="0"/>
        <w:autoSpaceDN w:val="0"/>
        <w:adjustRightInd w:val="0"/>
        <w:jc w:val="center"/>
        <w:rPr>
          <w:rFonts w:ascii="Arial" w:hAnsi="Arial" w:cs="Arial"/>
          <w:sz w:val="23"/>
          <w:szCs w:val="23"/>
        </w:rPr>
      </w:pP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t>Руководиоци органа - служби дужни су да одреде барем једно лице које ће бити одговорно за правилно вођење евиденције поклона.</w:t>
      </w: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t>Орган - служба дужни су да до 1. марта текуће године, евиденцију поклона за претходну годину доставе Агенцији за борбу против корупције у електронској форми - приступом апликацији на веб сајту Агенције и у штампаној форми-непосредно, препорученом поштанском пошиљком, одмах а најкасније у року од осам дана по добијању програмски генерисане шифре којом се потврђује електронска регистрација евиденције поклона.</w:t>
      </w: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lastRenderedPageBreak/>
        <w:t>На основу прикупљених примерака евиденције, Агенција за борбу против корупције израђује каталог примљених поклона за претходну календарску годину и објављује га на свом сајту до 1. јуна текуће године.</w:t>
      </w:r>
    </w:p>
    <w:p w:rsidR="00420889" w:rsidRDefault="00420889" w:rsidP="00420889">
      <w:pPr>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V НАДЗОР НАД СПРОВОЂЕЊЕМ ОДРЕДБИ ПРАВИЛНИКА</w:t>
      </w:r>
    </w:p>
    <w:p w:rsidR="00420889" w:rsidRDefault="00420889" w:rsidP="00420889">
      <w:pPr>
        <w:autoSpaceDE w:val="0"/>
        <w:autoSpaceDN w:val="0"/>
        <w:adjustRightInd w:val="0"/>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Члан 13.</w:t>
      </w:r>
    </w:p>
    <w:p w:rsidR="00420889" w:rsidRDefault="00420889" w:rsidP="00420889">
      <w:pPr>
        <w:autoSpaceDE w:val="0"/>
        <w:autoSpaceDN w:val="0"/>
        <w:adjustRightInd w:val="0"/>
        <w:rPr>
          <w:rFonts w:ascii="Arial" w:hAnsi="Arial" w:cs="Arial"/>
          <w:sz w:val="23"/>
          <w:szCs w:val="23"/>
        </w:rPr>
      </w:pPr>
    </w:p>
    <w:p w:rsidR="00420889" w:rsidRDefault="00420889" w:rsidP="00420889">
      <w:pPr>
        <w:autoSpaceDE w:val="0"/>
        <w:autoSpaceDN w:val="0"/>
        <w:adjustRightInd w:val="0"/>
        <w:rPr>
          <w:rFonts w:ascii="Arial" w:hAnsi="Arial" w:cs="Arial"/>
          <w:sz w:val="23"/>
          <w:szCs w:val="23"/>
        </w:rPr>
      </w:pPr>
      <w:r>
        <w:rPr>
          <w:rFonts w:ascii="Arial" w:hAnsi="Arial" w:cs="Arial"/>
          <w:sz w:val="23"/>
          <w:szCs w:val="23"/>
        </w:rPr>
        <w:t>Унутрашњу контролу спровођења одредби овог правилника спроводе руководиоци органа служби у којима функционер врши јавну функцију. За контролу руководиоци органа могу да овласте и друго лице.</w:t>
      </w:r>
    </w:p>
    <w:p w:rsidR="00420889" w:rsidRDefault="00420889" w:rsidP="00420889">
      <w:pPr>
        <w:autoSpaceDE w:val="0"/>
        <w:autoSpaceDN w:val="0"/>
        <w:adjustRightInd w:val="0"/>
        <w:rPr>
          <w:rFonts w:ascii="Arial" w:hAnsi="Arial" w:cs="Arial"/>
          <w:sz w:val="23"/>
          <w:szCs w:val="23"/>
        </w:rPr>
      </w:pPr>
      <w:r>
        <w:rPr>
          <w:rFonts w:ascii="Arial" w:hAnsi="Arial" w:cs="Arial"/>
          <w:sz w:val="23"/>
          <w:szCs w:val="23"/>
        </w:rPr>
        <w:t>Спољну контролу спровођења одредби овог правилника спроводи Агенција за борбу против корупције у складу са овлашћењима која су утврђена Законом о Агенцији за борбу против корупције.</w:t>
      </w:r>
    </w:p>
    <w:p w:rsidR="00420889" w:rsidRDefault="00420889" w:rsidP="00420889">
      <w:pPr>
        <w:autoSpaceDE w:val="0"/>
        <w:autoSpaceDN w:val="0"/>
        <w:adjustRightInd w:val="0"/>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VI ЗАВРШНЕ ОДРЕДБЕ</w:t>
      </w:r>
    </w:p>
    <w:p w:rsidR="00420889" w:rsidRDefault="00420889" w:rsidP="00420889">
      <w:pPr>
        <w:autoSpaceDE w:val="0"/>
        <w:autoSpaceDN w:val="0"/>
        <w:adjustRightInd w:val="0"/>
        <w:jc w:val="center"/>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Члан 14.</w:t>
      </w:r>
    </w:p>
    <w:p w:rsidR="00420889" w:rsidRDefault="00420889" w:rsidP="00420889">
      <w:pPr>
        <w:autoSpaceDE w:val="0"/>
        <w:autoSpaceDN w:val="0"/>
        <w:adjustRightInd w:val="0"/>
        <w:jc w:val="center"/>
        <w:rPr>
          <w:rFonts w:ascii="Arial" w:hAnsi="Arial" w:cs="Arial"/>
          <w:sz w:val="23"/>
          <w:szCs w:val="23"/>
        </w:rPr>
      </w:pP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t>Обавештење о примљеном поклону функционера саставни је део овог правилника и штампан је уз правилник (прилог I).</w:t>
      </w: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t>Образац за израду јединствене листе евиденције поклона функционера саставни је део овог правилника и штампан је уз правилник (прилог II).</w:t>
      </w:r>
    </w:p>
    <w:p w:rsidR="00420889" w:rsidRDefault="00420889" w:rsidP="00420889">
      <w:pPr>
        <w:autoSpaceDE w:val="0"/>
        <w:autoSpaceDN w:val="0"/>
        <w:adjustRightInd w:val="0"/>
        <w:jc w:val="both"/>
        <w:rPr>
          <w:rFonts w:ascii="Arial" w:hAnsi="Arial" w:cs="Arial"/>
          <w:sz w:val="23"/>
          <w:szCs w:val="23"/>
        </w:rPr>
      </w:pPr>
    </w:p>
    <w:p w:rsidR="00420889" w:rsidRDefault="00420889" w:rsidP="00420889">
      <w:pPr>
        <w:autoSpaceDE w:val="0"/>
        <w:autoSpaceDN w:val="0"/>
        <w:adjustRightInd w:val="0"/>
        <w:jc w:val="center"/>
        <w:rPr>
          <w:rFonts w:ascii="Arial" w:hAnsi="Arial" w:cs="Arial"/>
          <w:sz w:val="23"/>
          <w:szCs w:val="23"/>
        </w:rPr>
      </w:pPr>
      <w:r>
        <w:rPr>
          <w:rFonts w:ascii="Arial" w:hAnsi="Arial" w:cs="Arial"/>
          <w:sz w:val="23"/>
          <w:szCs w:val="23"/>
        </w:rPr>
        <w:t>Члан 15.</w:t>
      </w:r>
    </w:p>
    <w:p w:rsidR="00420889" w:rsidRDefault="00420889" w:rsidP="00420889">
      <w:pPr>
        <w:autoSpaceDE w:val="0"/>
        <w:autoSpaceDN w:val="0"/>
        <w:adjustRightInd w:val="0"/>
        <w:jc w:val="center"/>
        <w:rPr>
          <w:rFonts w:ascii="Arial" w:hAnsi="Arial" w:cs="Arial"/>
          <w:sz w:val="23"/>
          <w:szCs w:val="23"/>
        </w:rPr>
      </w:pPr>
    </w:p>
    <w:p w:rsidR="00420889" w:rsidRDefault="00420889" w:rsidP="00420889">
      <w:pPr>
        <w:autoSpaceDE w:val="0"/>
        <w:autoSpaceDN w:val="0"/>
        <w:adjustRightInd w:val="0"/>
        <w:jc w:val="both"/>
        <w:rPr>
          <w:rFonts w:ascii="Arial" w:hAnsi="Arial" w:cs="Arial"/>
          <w:sz w:val="23"/>
          <w:szCs w:val="23"/>
        </w:rPr>
      </w:pPr>
      <w:r>
        <w:rPr>
          <w:rFonts w:ascii="Arial" w:hAnsi="Arial" w:cs="Arial"/>
          <w:sz w:val="23"/>
          <w:szCs w:val="23"/>
        </w:rPr>
        <w:t>Овај правилник ступа на снагу осмог дана од дана објављивања</w:t>
      </w:r>
      <w:r w:rsidR="005825E1">
        <w:rPr>
          <w:rFonts w:ascii="Arial" w:hAnsi="Arial" w:cs="Arial"/>
          <w:sz w:val="23"/>
          <w:szCs w:val="23"/>
        </w:rPr>
        <w:t xml:space="preserve"> </w:t>
      </w:r>
      <w:r>
        <w:rPr>
          <w:rFonts w:ascii="Arial" w:hAnsi="Arial" w:cs="Arial"/>
          <w:sz w:val="23"/>
          <w:szCs w:val="23"/>
        </w:rPr>
        <w:t>на огласној табли  Школе.</w:t>
      </w:r>
    </w:p>
    <w:p w:rsidR="00420889" w:rsidRDefault="00420889" w:rsidP="00420889">
      <w:pPr>
        <w:autoSpaceDE w:val="0"/>
        <w:autoSpaceDN w:val="0"/>
        <w:adjustRightInd w:val="0"/>
        <w:jc w:val="both"/>
        <w:rPr>
          <w:rFonts w:ascii="Arial" w:hAnsi="Arial" w:cs="Arial"/>
          <w:sz w:val="23"/>
          <w:szCs w:val="23"/>
        </w:rPr>
      </w:pPr>
    </w:p>
    <w:p w:rsidR="00420889" w:rsidRDefault="00420889" w:rsidP="00420889">
      <w:pPr>
        <w:autoSpaceDE w:val="0"/>
        <w:autoSpaceDN w:val="0"/>
        <w:adjustRightInd w:val="0"/>
        <w:jc w:val="right"/>
        <w:rPr>
          <w:rFonts w:ascii="Arial" w:hAnsi="Arial" w:cs="Arial"/>
          <w:sz w:val="23"/>
          <w:szCs w:val="23"/>
        </w:rPr>
      </w:pPr>
    </w:p>
    <w:p w:rsidR="00420889" w:rsidRDefault="00420889" w:rsidP="00420889">
      <w:pPr>
        <w:autoSpaceDE w:val="0"/>
        <w:autoSpaceDN w:val="0"/>
        <w:adjustRightInd w:val="0"/>
        <w:jc w:val="right"/>
        <w:rPr>
          <w:rFonts w:ascii="Arial" w:hAnsi="Arial" w:cs="Arial"/>
          <w:sz w:val="23"/>
          <w:szCs w:val="23"/>
        </w:rPr>
      </w:pPr>
      <w:r>
        <w:rPr>
          <w:rFonts w:ascii="Arial" w:hAnsi="Arial" w:cs="Arial"/>
          <w:sz w:val="23"/>
          <w:szCs w:val="23"/>
        </w:rPr>
        <w:t>ПРЕДСЕДНИК САВЕТА</w:t>
      </w:r>
    </w:p>
    <w:p w:rsidR="00420889" w:rsidRPr="004438A7" w:rsidRDefault="00420889" w:rsidP="00420889">
      <w:pPr>
        <w:autoSpaceDE w:val="0"/>
        <w:autoSpaceDN w:val="0"/>
        <w:adjustRightInd w:val="0"/>
        <w:jc w:val="right"/>
        <w:rPr>
          <w:rFonts w:ascii="Arial" w:hAnsi="Arial" w:cs="Arial"/>
          <w:sz w:val="23"/>
          <w:szCs w:val="23"/>
        </w:rPr>
      </w:pPr>
    </w:p>
    <w:p w:rsidR="00CE3E9C" w:rsidRPr="004438A7" w:rsidRDefault="002B5B2E" w:rsidP="00420889">
      <w:pPr>
        <w:jc w:val="right"/>
        <w:rPr>
          <w:rFonts w:ascii="Arial" w:hAnsi="Arial" w:cs="Arial"/>
          <w:sz w:val="23"/>
          <w:szCs w:val="23"/>
        </w:rPr>
      </w:pPr>
      <w:r>
        <w:rPr>
          <w:rFonts w:ascii="Arial" w:hAnsi="Arial" w:cs="Arial"/>
          <w:sz w:val="23"/>
          <w:szCs w:val="23"/>
        </w:rPr>
        <w:t>Д</w:t>
      </w:r>
      <w:r w:rsidR="00420889" w:rsidRPr="004438A7">
        <w:rPr>
          <w:rFonts w:ascii="Arial" w:hAnsi="Arial" w:cs="Arial"/>
          <w:sz w:val="23"/>
          <w:szCs w:val="23"/>
        </w:rPr>
        <w:t xml:space="preserve">р </w:t>
      </w:r>
      <w:r w:rsidR="007F30F8" w:rsidRPr="004438A7">
        <w:rPr>
          <w:rFonts w:ascii="Arial" w:hAnsi="Arial" w:cs="Arial"/>
          <w:sz w:val="23"/>
          <w:szCs w:val="23"/>
        </w:rPr>
        <w:t>Бојан Милошевић</w:t>
      </w:r>
    </w:p>
    <w:p w:rsidR="00FA7CD9" w:rsidRDefault="00FA7CD9" w:rsidP="00420889">
      <w:pPr>
        <w:jc w:val="right"/>
        <w:rPr>
          <w:rFonts w:ascii="Arial" w:hAnsi="Arial" w:cs="Arial"/>
          <w:sz w:val="23"/>
          <w:szCs w:val="23"/>
        </w:rPr>
      </w:pPr>
    </w:p>
    <w:p w:rsidR="00FA7CD9" w:rsidRPr="008B0365" w:rsidRDefault="00FA7CD9" w:rsidP="00420889">
      <w:pPr>
        <w:jc w:val="right"/>
        <w:rPr>
          <w:rFonts w:ascii="Arial" w:hAnsi="Arial" w:cs="Arial"/>
        </w:rPr>
      </w:pPr>
    </w:p>
    <w:p w:rsidR="00FA7CD9" w:rsidRDefault="00FA7CD9" w:rsidP="00420889">
      <w:pPr>
        <w:jc w:val="right"/>
        <w:rPr>
          <w:rFonts w:ascii="Arial" w:hAnsi="Arial" w:cs="Arial"/>
          <w:sz w:val="23"/>
          <w:szCs w:val="23"/>
        </w:rPr>
      </w:pPr>
    </w:p>
    <w:p w:rsidR="008B0365" w:rsidRDefault="008B0365" w:rsidP="00420889">
      <w:pPr>
        <w:jc w:val="right"/>
        <w:rPr>
          <w:rFonts w:ascii="Arial" w:hAnsi="Arial" w:cs="Arial"/>
          <w:sz w:val="23"/>
          <w:szCs w:val="23"/>
        </w:rPr>
      </w:pPr>
    </w:p>
    <w:p w:rsidR="008B0365" w:rsidRDefault="008B0365" w:rsidP="00420889">
      <w:pPr>
        <w:jc w:val="right"/>
        <w:rPr>
          <w:rFonts w:ascii="Arial" w:hAnsi="Arial" w:cs="Arial"/>
          <w:sz w:val="23"/>
          <w:szCs w:val="23"/>
        </w:rPr>
      </w:pPr>
    </w:p>
    <w:p w:rsidR="008B0365" w:rsidRPr="008B0365" w:rsidRDefault="008B0365" w:rsidP="008B0365">
      <w:pPr>
        <w:jc w:val="both"/>
        <w:rPr>
          <w:rFonts w:ascii="Arial" w:hAnsi="Arial" w:cs="Arial"/>
        </w:rPr>
      </w:pPr>
      <w:r w:rsidRPr="008B0365">
        <w:rPr>
          <w:rFonts w:ascii="Arial" w:hAnsi="Arial" w:cs="Arial"/>
        </w:rPr>
        <w:t>Број: 01-920/6</w:t>
      </w:r>
    </w:p>
    <w:p w:rsidR="008B0365" w:rsidRPr="008B0365" w:rsidRDefault="008B0365" w:rsidP="008B0365">
      <w:pPr>
        <w:jc w:val="both"/>
        <w:rPr>
          <w:rFonts w:ascii="Arial" w:hAnsi="Arial" w:cs="Arial"/>
        </w:rPr>
      </w:pPr>
      <w:r w:rsidRPr="008B0365">
        <w:rPr>
          <w:rFonts w:ascii="Arial" w:hAnsi="Arial" w:cs="Arial"/>
        </w:rPr>
        <w:t>23.12.2014.године</w:t>
      </w:r>
    </w:p>
    <w:p w:rsidR="008B0365" w:rsidRDefault="008B0365" w:rsidP="008B0365">
      <w:pPr>
        <w:jc w:val="both"/>
        <w:rPr>
          <w:rFonts w:ascii="Arial" w:hAnsi="Arial" w:cs="Arial"/>
          <w:sz w:val="23"/>
          <w:szCs w:val="23"/>
        </w:rPr>
      </w:pPr>
    </w:p>
    <w:p w:rsidR="008B0365" w:rsidRDefault="008B0365" w:rsidP="008B0365">
      <w:pPr>
        <w:jc w:val="both"/>
        <w:rPr>
          <w:rFonts w:ascii="Arial" w:hAnsi="Arial" w:cs="Arial"/>
          <w:sz w:val="23"/>
          <w:szCs w:val="23"/>
        </w:rPr>
      </w:pPr>
      <w:r>
        <w:rPr>
          <w:rFonts w:ascii="Arial" w:hAnsi="Arial" w:cs="Arial"/>
          <w:sz w:val="23"/>
          <w:szCs w:val="23"/>
        </w:rPr>
        <w:t>Правилник објављен на огласној табли</w:t>
      </w:r>
    </w:p>
    <w:p w:rsidR="008B0365" w:rsidRDefault="008B0365" w:rsidP="008B0365">
      <w:pPr>
        <w:jc w:val="both"/>
        <w:rPr>
          <w:rFonts w:ascii="Arial" w:hAnsi="Arial" w:cs="Arial"/>
          <w:sz w:val="23"/>
          <w:szCs w:val="23"/>
        </w:rPr>
      </w:pPr>
      <w:r>
        <w:rPr>
          <w:rFonts w:ascii="Arial" w:hAnsi="Arial" w:cs="Arial"/>
          <w:sz w:val="23"/>
          <w:szCs w:val="23"/>
        </w:rPr>
        <w:t>23.12.2014. године.</w:t>
      </w:r>
    </w:p>
    <w:p w:rsidR="008B0365" w:rsidRDefault="008B0365" w:rsidP="008B0365">
      <w:pPr>
        <w:jc w:val="both"/>
        <w:rPr>
          <w:rFonts w:ascii="Arial" w:hAnsi="Arial" w:cs="Arial"/>
          <w:sz w:val="23"/>
          <w:szCs w:val="23"/>
        </w:rPr>
      </w:pPr>
    </w:p>
    <w:p w:rsidR="008B0365" w:rsidRPr="008B0365" w:rsidRDefault="008B0365" w:rsidP="008B0365">
      <w:pPr>
        <w:jc w:val="both"/>
        <w:rPr>
          <w:rFonts w:ascii="Arial" w:hAnsi="Arial" w:cs="Arial"/>
          <w:sz w:val="23"/>
          <w:szCs w:val="23"/>
        </w:rPr>
      </w:pPr>
    </w:p>
    <w:p w:rsidR="00FA7CD9" w:rsidRDefault="00FA7CD9" w:rsidP="00420889">
      <w:pPr>
        <w:jc w:val="right"/>
        <w:rPr>
          <w:rFonts w:ascii="Arial" w:hAnsi="Arial" w:cs="Arial"/>
          <w:sz w:val="23"/>
          <w:szCs w:val="23"/>
        </w:rPr>
      </w:pPr>
    </w:p>
    <w:p w:rsidR="00FA7CD9" w:rsidRDefault="00FA7CD9" w:rsidP="00420889">
      <w:pPr>
        <w:jc w:val="right"/>
        <w:rPr>
          <w:rFonts w:ascii="Arial" w:hAnsi="Arial" w:cs="Arial"/>
          <w:sz w:val="23"/>
          <w:szCs w:val="23"/>
        </w:rPr>
      </w:pPr>
    </w:p>
    <w:p w:rsidR="00FA7CD9" w:rsidRDefault="00FA7CD9" w:rsidP="00420889">
      <w:pPr>
        <w:jc w:val="right"/>
        <w:rPr>
          <w:rFonts w:ascii="Arial" w:hAnsi="Arial" w:cs="Arial"/>
          <w:sz w:val="23"/>
          <w:szCs w:val="23"/>
        </w:rPr>
      </w:pPr>
    </w:p>
    <w:p w:rsidR="00FA7CD9" w:rsidRDefault="00FA7CD9" w:rsidP="00420889">
      <w:pPr>
        <w:jc w:val="right"/>
        <w:rPr>
          <w:rFonts w:ascii="Arial" w:hAnsi="Arial" w:cs="Arial"/>
          <w:sz w:val="23"/>
          <w:szCs w:val="23"/>
        </w:rPr>
      </w:pPr>
    </w:p>
    <w:p w:rsidR="005825E1" w:rsidRDefault="005825E1" w:rsidP="00FA7CD9">
      <w:pPr>
        <w:jc w:val="center"/>
        <w:rPr>
          <w:b/>
          <w:bCs/>
        </w:rPr>
      </w:pPr>
    </w:p>
    <w:p w:rsidR="00FA7CD9" w:rsidRPr="00B9395B" w:rsidRDefault="008B0365" w:rsidP="00FA7CD9">
      <w:pPr>
        <w:jc w:val="center"/>
        <w:rPr>
          <w:b/>
          <w:bCs/>
        </w:rPr>
      </w:pPr>
      <w:r>
        <w:rPr>
          <w:b/>
          <w:bCs/>
        </w:rPr>
        <w:t>О</w:t>
      </w:r>
      <w:r w:rsidR="00FA7CD9" w:rsidRPr="00B9395B">
        <w:rPr>
          <w:b/>
          <w:bCs/>
        </w:rPr>
        <w:t>БАВЕШТЕЊЕ О ПРИМЉЕНОМ ПОКЛОНУ</w:t>
      </w:r>
    </w:p>
    <w:p w:rsidR="00FA7CD9" w:rsidRPr="00B9395B" w:rsidRDefault="00FA7CD9" w:rsidP="00FA7CD9">
      <w:pPr>
        <w:rPr>
          <w:sz w:val="18"/>
          <w:szCs w:val="18"/>
        </w:rPr>
      </w:pPr>
      <w:r w:rsidRPr="00B9395B">
        <w:rPr>
          <w:sz w:val="18"/>
          <w:szCs w:val="18"/>
        </w:rPr>
        <w:tab/>
      </w:r>
    </w:p>
    <w:p w:rsidR="00FA7CD9" w:rsidRPr="00B9395B" w:rsidRDefault="00FA7CD9" w:rsidP="00FA7CD9">
      <w:pPr>
        <w:rPr>
          <w:b/>
          <w:bCs/>
          <w:sz w:val="18"/>
          <w:szCs w:val="18"/>
          <w:lang w:val="sr-Latn-CS"/>
        </w:rPr>
      </w:pPr>
      <w:r w:rsidRPr="00B9395B">
        <w:rPr>
          <w:b/>
          <w:bCs/>
          <w:sz w:val="18"/>
          <w:szCs w:val="18"/>
        </w:rPr>
        <w:tab/>
        <w:t xml:space="preserve">У складу са Правилником о </w:t>
      </w:r>
      <w:r w:rsidRPr="00B9395B">
        <w:rPr>
          <w:b/>
          <w:bCs/>
          <w:sz w:val="18"/>
          <w:szCs w:val="18"/>
          <w:lang w:val="sr-Latn-CS"/>
        </w:rPr>
        <w:t xml:space="preserve">поклонима </w:t>
      </w:r>
      <w:r w:rsidRPr="00B9395B">
        <w:rPr>
          <w:b/>
          <w:bCs/>
          <w:sz w:val="18"/>
          <w:szCs w:val="18"/>
          <w:lang w:val="sr-Cyrl-CS"/>
        </w:rPr>
        <w:t>запослених у Високој школи</w:t>
      </w:r>
      <w:r w:rsidRPr="00B9395B">
        <w:rPr>
          <w:b/>
          <w:bCs/>
          <w:sz w:val="18"/>
          <w:szCs w:val="18"/>
          <w:lang w:val="sr-Latn-CS"/>
        </w:rPr>
        <w:t>, а у вези са ограничењима и обавезама</w:t>
      </w:r>
      <w:r w:rsidRPr="00B9395B">
        <w:rPr>
          <w:b/>
          <w:bCs/>
          <w:sz w:val="18"/>
          <w:szCs w:val="18"/>
          <w:lang w:val="sr-Cyrl-CS"/>
        </w:rPr>
        <w:t xml:space="preserve"> запосленог у Високој школи</w:t>
      </w:r>
      <w:r w:rsidRPr="00B9395B">
        <w:rPr>
          <w:b/>
          <w:bCs/>
          <w:sz w:val="18"/>
          <w:szCs w:val="18"/>
          <w:lang w:val="sr-Latn-CS"/>
        </w:rPr>
        <w:t xml:space="preserve"> када прима поклоне из чл. 39, 40, 41. Закона о Агенцији за борбу против корупције („Службени гласник РС“, бр. 97/08, 53/10 и 66/11), подноси се обавештење примљеном поклону.</w:t>
      </w:r>
    </w:p>
    <w:p w:rsidR="00FA7CD9" w:rsidRPr="00B9395B" w:rsidRDefault="00FA7CD9" w:rsidP="00FA7CD9">
      <w:pPr>
        <w:rPr>
          <w:sz w:val="18"/>
          <w:szCs w:val="18"/>
        </w:rPr>
      </w:pPr>
    </w:p>
    <w:p w:rsidR="00FA7CD9" w:rsidRPr="00B9395B" w:rsidRDefault="00FA7CD9" w:rsidP="00FA7CD9">
      <w:pPr>
        <w:rPr>
          <w:sz w:val="18"/>
          <w:szCs w:val="18"/>
        </w:rPr>
      </w:pPr>
    </w:p>
    <w:p w:rsidR="00FA7CD9" w:rsidRPr="00B9395B" w:rsidRDefault="00FA7CD9" w:rsidP="00FA7CD9">
      <w:pPr>
        <w:rPr>
          <w:sz w:val="18"/>
          <w:szCs w:val="18"/>
        </w:rPr>
      </w:pPr>
    </w:p>
    <w:p w:rsidR="00FA7CD9" w:rsidRPr="00B9395B" w:rsidRDefault="00FA7CD9" w:rsidP="00FA7CD9">
      <w:pPr>
        <w:rPr>
          <w:sz w:val="18"/>
          <w:szCs w:val="18"/>
        </w:rPr>
      </w:pPr>
    </w:p>
    <w:p w:rsidR="00FA7CD9" w:rsidRPr="00B9395B" w:rsidRDefault="00FA7CD9" w:rsidP="00FA7CD9">
      <w:pPr>
        <w:rPr>
          <w:sz w:val="18"/>
          <w:szCs w:val="18"/>
        </w:rPr>
      </w:pPr>
    </w:p>
    <w:tbl>
      <w:tblPr>
        <w:tblW w:w="0" w:type="auto"/>
        <w:tblInd w:w="-53" w:type="dxa"/>
        <w:tblLayout w:type="fixed"/>
        <w:tblCellMar>
          <w:top w:w="55" w:type="dxa"/>
          <w:left w:w="55" w:type="dxa"/>
          <w:bottom w:w="55" w:type="dxa"/>
          <w:right w:w="55" w:type="dxa"/>
        </w:tblCellMar>
        <w:tblLook w:val="0000"/>
      </w:tblPr>
      <w:tblGrid>
        <w:gridCol w:w="3274"/>
        <w:gridCol w:w="6920"/>
      </w:tblGrid>
      <w:tr w:rsidR="00FA7CD9" w:rsidRPr="00B9395B" w:rsidTr="00202D28">
        <w:tc>
          <w:tcPr>
            <w:tcW w:w="10194"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FA7CD9" w:rsidRPr="00B9395B" w:rsidRDefault="00FA7CD9" w:rsidP="00202D28">
            <w:pPr>
              <w:pStyle w:val="TableContents"/>
              <w:snapToGrid w:val="0"/>
              <w:ind w:left="709"/>
              <w:rPr>
                <w:b/>
                <w:bCs/>
                <w:sz w:val="20"/>
                <w:szCs w:val="20"/>
                <w:u w:val="single"/>
              </w:rPr>
            </w:pPr>
            <w:r w:rsidRPr="00B9395B">
              <w:rPr>
                <w:b/>
                <w:bCs/>
                <w:sz w:val="20"/>
                <w:szCs w:val="20"/>
                <w:u w:val="single"/>
              </w:rPr>
              <w:t>1. Подаци о запосленог</w:t>
            </w:r>
          </w:p>
        </w:tc>
      </w:tr>
      <w:tr w:rsidR="00FA7CD9" w:rsidRPr="00B9395B" w:rsidTr="00202D28">
        <w:tc>
          <w:tcPr>
            <w:tcW w:w="3274" w:type="dxa"/>
            <w:tcBorders>
              <w:left w:val="single" w:sz="8" w:space="0" w:color="000000"/>
              <w:bottom w:val="single" w:sz="8" w:space="0" w:color="000000"/>
            </w:tcBorders>
            <w:shd w:val="clear" w:color="auto" w:fill="C0C0C0"/>
            <w:vAlign w:val="center"/>
          </w:tcPr>
          <w:p w:rsidR="00FA7CD9" w:rsidRPr="00B9395B" w:rsidRDefault="00FA7CD9" w:rsidP="00202D28">
            <w:pPr>
              <w:pStyle w:val="TableContents"/>
              <w:snapToGrid w:val="0"/>
              <w:jc w:val="both"/>
              <w:rPr>
                <w:sz w:val="18"/>
                <w:szCs w:val="18"/>
              </w:rPr>
            </w:pPr>
            <w:r w:rsidRPr="00B9395B">
              <w:rPr>
                <w:b/>
                <w:bCs/>
                <w:sz w:val="18"/>
                <w:szCs w:val="18"/>
              </w:rPr>
              <w:t>1.1. Име и презиме запосленог</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pStyle w:val="TableContents"/>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vAlign w:val="center"/>
          </w:tcPr>
          <w:p w:rsidR="00FA7CD9" w:rsidRPr="00B9395B" w:rsidRDefault="00FA7CD9" w:rsidP="00202D28">
            <w:pPr>
              <w:pStyle w:val="TableContents"/>
              <w:snapToGrid w:val="0"/>
              <w:jc w:val="both"/>
              <w:rPr>
                <w:sz w:val="18"/>
                <w:szCs w:val="18"/>
              </w:rPr>
            </w:pPr>
          </w:p>
        </w:tc>
        <w:tc>
          <w:tcPr>
            <w:tcW w:w="6920" w:type="dxa"/>
            <w:tcBorders>
              <w:left w:val="single" w:sz="8" w:space="0" w:color="000000"/>
              <w:bottom w:val="single" w:sz="8" w:space="0" w:color="000000"/>
              <w:right w:val="single" w:sz="8" w:space="0" w:color="000000"/>
            </w:tcBorders>
          </w:tcPr>
          <w:p w:rsidR="00FA7CD9" w:rsidRPr="00B9395B" w:rsidRDefault="00FA7CD9" w:rsidP="00202D28">
            <w:pPr>
              <w:pStyle w:val="TableContents"/>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vAlign w:val="center"/>
          </w:tcPr>
          <w:p w:rsidR="00FA7CD9" w:rsidRPr="00B9395B" w:rsidRDefault="00FA7CD9" w:rsidP="00202D28">
            <w:pPr>
              <w:pStyle w:val="TableContents"/>
              <w:snapToGrid w:val="0"/>
              <w:jc w:val="both"/>
              <w:rPr>
                <w:sz w:val="18"/>
                <w:szCs w:val="18"/>
              </w:rPr>
            </w:pPr>
          </w:p>
        </w:tc>
        <w:tc>
          <w:tcPr>
            <w:tcW w:w="6920" w:type="dxa"/>
            <w:tcBorders>
              <w:left w:val="single" w:sz="8" w:space="0" w:color="000000"/>
              <w:bottom w:val="single" w:sz="8" w:space="0" w:color="000000"/>
              <w:right w:val="single" w:sz="8" w:space="0" w:color="000000"/>
            </w:tcBorders>
          </w:tcPr>
          <w:p w:rsidR="00FA7CD9" w:rsidRPr="00B9395B" w:rsidRDefault="00FA7CD9" w:rsidP="00202D28">
            <w:pPr>
              <w:pStyle w:val="TableContents"/>
              <w:snapToGrid w:val="0"/>
              <w:rPr>
                <w:sz w:val="18"/>
                <w:szCs w:val="18"/>
              </w:rPr>
            </w:pPr>
          </w:p>
        </w:tc>
      </w:tr>
      <w:tr w:rsidR="00FA7CD9" w:rsidRPr="00B9395B" w:rsidTr="00202D28">
        <w:tc>
          <w:tcPr>
            <w:tcW w:w="10194" w:type="dxa"/>
            <w:gridSpan w:val="2"/>
            <w:tcBorders>
              <w:left w:val="single" w:sz="8" w:space="0" w:color="000000"/>
              <w:bottom w:val="single" w:sz="8" w:space="0" w:color="000000"/>
              <w:right w:val="single" w:sz="8" w:space="0" w:color="000000"/>
            </w:tcBorders>
            <w:shd w:val="clear" w:color="auto" w:fill="C0C0C0"/>
            <w:vAlign w:val="center"/>
          </w:tcPr>
          <w:p w:rsidR="00FA7CD9" w:rsidRPr="00B9395B" w:rsidRDefault="00FA7CD9" w:rsidP="00202D28">
            <w:pPr>
              <w:pStyle w:val="TableContents"/>
              <w:snapToGrid w:val="0"/>
              <w:ind w:left="709"/>
              <w:rPr>
                <w:b/>
                <w:bCs/>
                <w:sz w:val="20"/>
                <w:szCs w:val="20"/>
                <w:u w:val="single"/>
              </w:rPr>
            </w:pPr>
            <w:r w:rsidRPr="00B9395B">
              <w:rPr>
                <w:b/>
                <w:bCs/>
                <w:sz w:val="20"/>
                <w:szCs w:val="20"/>
              </w:rPr>
              <w:t xml:space="preserve">2. </w:t>
            </w:r>
            <w:r w:rsidRPr="00B9395B">
              <w:rPr>
                <w:b/>
                <w:bCs/>
                <w:sz w:val="20"/>
                <w:szCs w:val="20"/>
                <w:u w:val="single"/>
              </w:rPr>
              <w:t>Подаци о примљеном поклону</w:t>
            </w: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pStyle w:val="TableContents"/>
              <w:snapToGrid w:val="0"/>
              <w:jc w:val="both"/>
              <w:rPr>
                <w:sz w:val="18"/>
                <w:szCs w:val="18"/>
              </w:rPr>
            </w:pPr>
            <w:r w:rsidRPr="00B9395B">
              <w:rPr>
                <w:b/>
                <w:bCs/>
                <w:sz w:val="18"/>
                <w:szCs w:val="18"/>
              </w:rPr>
              <w:t>2.1. Поклонодавац</w:t>
            </w:r>
            <w:r w:rsidRPr="00B9395B">
              <w:rPr>
                <w:b/>
                <w:bCs/>
                <w:sz w:val="14"/>
                <w:szCs w:val="14"/>
              </w:rPr>
              <w:t xml:space="preserve"> </w:t>
            </w:r>
            <w:r w:rsidRPr="00B9395B">
              <w:rPr>
                <w:sz w:val="14"/>
                <w:szCs w:val="14"/>
              </w:rPr>
              <w:t>(име и презиме или назив и седиште органа ако је поклон дат у име правног лица или тела, датум пријема, уколико је поклон примљен поштом или на други посредан начин навести ту чињеницу и навести податке који су приликом пријема поклона познати)</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pStyle w:val="TableContents"/>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rPr>
                <w:sz w:val="18"/>
                <w:szCs w:val="18"/>
              </w:rPr>
            </w:pPr>
            <w:r w:rsidRPr="00B9395B">
              <w:rPr>
                <w:b/>
                <w:bCs/>
                <w:sz w:val="18"/>
                <w:szCs w:val="18"/>
              </w:rPr>
              <w:t>2.2. Поклон</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jc w:val="center"/>
              <w:rPr>
                <w:sz w:val="18"/>
                <w:szCs w:val="18"/>
              </w:rPr>
            </w:pPr>
            <w:r w:rsidRPr="00B9395B">
              <w:rPr>
                <w:sz w:val="18"/>
                <w:szCs w:val="18"/>
              </w:rPr>
              <w:t>а) протоколаран   б) пригодан</w:t>
            </w: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rPr>
                <w:sz w:val="18"/>
                <w:szCs w:val="18"/>
              </w:rPr>
            </w:pPr>
            <w:r w:rsidRPr="00B9395B">
              <w:rPr>
                <w:b/>
                <w:bCs/>
                <w:sz w:val="18"/>
                <w:szCs w:val="18"/>
              </w:rPr>
              <w:t>2.3. Повод за уручење поклона</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jc w:val="both"/>
              <w:rPr>
                <w:sz w:val="18"/>
                <w:szCs w:val="18"/>
              </w:rPr>
            </w:pPr>
            <w:r w:rsidRPr="00B9395B">
              <w:rPr>
                <w:b/>
                <w:bCs/>
                <w:sz w:val="18"/>
                <w:szCs w:val="18"/>
              </w:rPr>
              <w:t>2.4. Опис поклона</w:t>
            </w:r>
            <w:r w:rsidRPr="00B9395B">
              <w:rPr>
                <w:sz w:val="18"/>
                <w:szCs w:val="18"/>
              </w:rPr>
              <w:t xml:space="preserve"> </w:t>
            </w:r>
            <w:r w:rsidRPr="00B9395B">
              <w:rPr>
                <w:sz w:val="14"/>
                <w:szCs w:val="14"/>
              </w:rPr>
              <w:t>(</w:t>
            </w:r>
            <w:r w:rsidRPr="00B9395B">
              <w:rPr>
                <w:sz w:val="14"/>
                <w:szCs w:val="14"/>
                <w:lang w:val="sr-Cyrl-CS"/>
              </w:rPr>
              <w:t>Нпр: угоститељске услуге, трошкови путовања, трошкови смештаја, адвокатске услуге, лекарске услуге, грађевинске услуге, карте за представе, карте за утакмице,чланство у теретанама, велнес клубовима, ски пас итд, до 5 % вредности просечне месечне зараде без пореза и доприноса у Републици Србији)</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rPr>
                <w:sz w:val="18"/>
                <w:szCs w:val="18"/>
              </w:rPr>
            </w:pPr>
            <w:r w:rsidRPr="00B9395B">
              <w:rPr>
                <w:b/>
                <w:bCs/>
                <w:sz w:val="18"/>
                <w:szCs w:val="18"/>
              </w:rPr>
              <w:t>2.5. Вредност поклона у динарима</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rPr>
                <w:sz w:val="18"/>
                <w:szCs w:val="18"/>
              </w:rPr>
            </w:pPr>
            <w:r w:rsidRPr="00B9395B">
              <w:rPr>
                <w:b/>
                <w:bCs/>
                <w:sz w:val="18"/>
                <w:szCs w:val="18"/>
              </w:rPr>
              <w:t>2.6. Метод утврђивања вредности</w:t>
            </w:r>
            <w:r w:rsidRPr="00B9395B">
              <w:rPr>
                <w:sz w:val="18"/>
                <w:szCs w:val="18"/>
              </w:rPr>
              <w:t xml:space="preserve"> </w:t>
            </w:r>
            <w:r w:rsidRPr="00B9395B">
              <w:rPr>
                <w:sz w:val="14"/>
                <w:szCs w:val="14"/>
              </w:rPr>
              <w:t>(тржишна вредност, процена Агенције за борбу против корупције)</w:t>
            </w:r>
            <w:r w:rsidRPr="00B9395B">
              <w:rPr>
                <w:sz w:val="18"/>
                <w:szCs w:val="18"/>
              </w:rPr>
              <w:t>:</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rPr>
                <w:sz w:val="18"/>
                <w:szCs w:val="18"/>
              </w:rPr>
            </w:pPr>
          </w:p>
        </w:tc>
      </w:tr>
      <w:tr w:rsidR="00FA7CD9" w:rsidRPr="00B9395B" w:rsidTr="00202D28">
        <w:tc>
          <w:tcPr>
            <w:tcW w:w="3274" w:type="dxa"/>
            <w:tcBorders>
              <w:left w:val="single" w:sz="8" w:space="0" w:color="000000"/>
              <w:bottom w:val="single" w:sz="8" w:space="0" w:color="000000"/>
            </w:tcBorders>
            <w:shd w:val="clear" w:color="auto" w:fill="C0C0C0"/>
          </w:tcPr>
          <w:p w:rsidR="00FA7CD9" w:rsidRPr="00B9395B" w:rsidRDefault="00FA7CD9" w:rsidP="00202D28">
            <w:pPr>
              <w:snapToGrid w:val="0"/>
              <w:rPr>
                <w:sz w:val="18"/>
                <w:szCs w:val="18"/>
              </w:rPr>
            </w:pPr>
            <w:r w:rsidRPr="00B9395B">
              <w:rPr>
                <w:b/>
                <w:bCs/>
                <w:sz w:val="18"/>
                <w:szCs w:val="18"/>
              </w:rPr>
              <w:t>2.7. Поклон постаје својина</w:t>
            </w:r>
            <w:r w:rsidRPr="00B9395B">
              <w:rPr>
                <w:sz w:val="18"/>
                <w:szCs w:val="18"/>
              </w:rPr>
              <w:t xml:space="preserve">: </w:t>
            </w:r>
          </w:p>
        </w:tc>
        <w:tc>
          <w:tcPr>
            <w:tcW w:w="6920" w:type="dxa"/>
            <w:tcBorders>
              <w:left w:val="single" w:sz="8" w:space="0" w:color="000000"/>
              <w:bottom w:val="single" w:sz="8" w:space="0" w:color="000000"/>
              <w:right w:val="single" w:sz="8" w:space="0" w:color="000000"/>
            </w:tcBorders>
          </w:tcPr>
          <w:p w:rsidR="00FA7CD9" w:rsidRPr="00B9395B" w:rsidRDefault="00FA7CD9" w:rsidP="00202D28">
            <w:pPr>
              <w:snapToGrid w:val="0"/>
              <w:jc w:val="center"/>
              <w:rPr>
                <w:sz w:val="18"/>
                <w:szCs w:val="18"/>
              </w:rPr>
            </w:pPr>
            <w:r w:rsidRPr="00B9395B">
              <w:rPr>
                <w:sz w:val="18"/>
                <w:szCs w:val="18"/>
              </w:rPr>
              <w:t xml:space="preserve">   а) запосленог  б) јавна својина</w:t>
            </w:r>
          </w:p>
        </w:tc>
      </w:tr>
    </w:tbl>
    <w:p w:rsidR="00FA7CD9" w:rsidRPr="00B9395B" w:rsidRDefault="00FA7CD9" w:rsidP="00FA7CD9">
      <w:pPr>
        <w:spacing w:before="29"/>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p>
    <w:p w:rsidR="00FA7CD9" w:rsidRPr="00B9395B" w:rsidRDefault="00FA7CD9" w:rsidP="00FA7CD9">
      <w:pPr>
        <w:spacing w:before="29"/>
        <w:rPr>
          <w:sz w:val="18"/>
          <w:szCs w:val="18"/>
        </w:rPr>
      </w:pPr>
      <w:r w:rsidRPr="00B9395B">
        <w:rPr>
          <w:sz w:val="18"/>
          <w:szCs w:val="18"/>
          <w:lang w:val="sr-Cyrl-CS"/>
        </w:rPr>
        <w:t>У __________________, _____________ године                                       _____________________</w:t>
      </w:r>
      <w:r w:rsidRPr="00B9395B">
        <w:rPr>
          <w:sz w:val="18"/>
          <w:szCs w:val="18"/>
        </w:rPr>
        <w:tab/>
        <w:t xml:space="preserve">                                                                                                           </w:t>
      </w:r>
    </w:p>
    <w:p w:rsidR="00FA7CD9" w:rsidRPr="00B9395B" w:rsidRDefault="00FA7CD9" w:rsidP="00FA7CD9">
      <w:pPr>
        <w:rPr>
          <w:sz w:val="18"/>
          <w:szCs w:val="18"/>
          <w:lang w:val="sr-Cyrl-CS"/>
        </w:rPr>
      </w:pPr>
      <w:r w:rsidRPr="00B9395B">
        <w:rPr>
          <w:sz w:val="18"/>
          <w:szCs w:val="18"/>
        </w:rPr>
        <w:tab/>
      </w:r>
      <w:r w:rsidRPr="00B9395B">
        <w:rPr>
          <w:sz w:val="18"/>
          <w:szCs w:val="18"/>
          <w:lang w:val="sr-Cyrl-CS"/>
        </w:rPr>
        <w:t xml:space="preserve"> (место)                           (датум)                              </w:t>
      </w:r>
      <w:r w:rsidRPr="00B9395B">
        <w:rPr>
          <w:sz w:val="18"/>
          <w:szCs w:val="18"/>
        </w:rPr>
        <w:t xml:space="preserve">                        </w:t>
      </w:r>
      <w:r w:rsidRPr="00B9395B">
        <w:rPr>
          <w:sz w:val="18"/>
          <w:szCs w:val="18"/>
          <w:lang w:val="sr-Cyrl-CS"/>
        </w:rPr>
        <w:t xml:space="preserve">(потпис </w:t>
      </w:r>
      <w:r w:rsidRPr="00B9395B">
        <w:rPr>
          <w:sz w:val="18"/>
          <w:szCs w:val="18"/>
        </w:rPr>
        <w:t>запосленог</w:t>
      </w:r>
      <w:r w:rsidRPr="00B9395B">
        <w:rPr>
          <w:sz w:val="18"/>
          <w:szCs w:val="18"/>
          <w:lang w:val="sr-Cyrl-CS"/>
        </w:rPr>
        <w:t>)</w:t>
      </w:r>
    </w:p>
    <w:p w:rsidR="00FA7CD9" w:rsidRPr="00B9395B" w:rsidRDefault="00FA7CD9" w:rsidP="00FA7CD9">
      <w:pPr>
        <w:jc w:val="both"/>
        <w:rPr>
          <w:lang w:val="sr-Latn-CS"/>
        </w:rPr>
      </w:pPr>
    </w:p>
    <w:p w:rsidR="00FA7CD9" w:rsidRPr="002B5B2E" w:rsidRDefault="00FA7CD9" w:rsidP="002B5B2E">
      <w:pPr>
        <w:pageBreakBefore/>
        <w:jc w:val="both"/>
      </w:pPr>
      <w:r>
        <w:rPr>
          <w:noProof/>
        </w:rPr>
        <w:lastRenderedPageBreak/>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5759450" cy="8259445"/>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9450" cy="8259445"/>
                    </a:xfrm>
                    <a:prstGeom prst="rect">
                      <a:avLst/>
                    </a:prstGeom>
                    <a:solidFill>
                      <a:srgbClr val="FFFFFF"/>
                    </a:solidFill>
                  </pic:spPr>
                </pic:pic>
              </a:graphicData>
            </a:graphic>
          </wp:anchor>
        </w:drawing>
      </w:r>
    </w:p>
    <w:sectPr w:rsidR="00FA7CD9" w:rsidRPr="002B5B2E" w:rsidSect="004227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77" w:rsidRDefault="009E6877" w:rsidP="002B5B2E">
      <w:r>
        <w:separator/>
      </w:r>
    </w:p>
  </w:endnote>
  <w:endnote w:type="continuationSeparator" w:id="1">
    <w:p w:rsidR="009E6877" w:rsidRDefault="009E6877" w:rsidP="002B5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2E" w:rsidRDefault="002B5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1060"/>
      <w:docPartObj>
        <w:docPartGallery w:val="Page Numbers (Bottom of Page)"/>
        <w:docPartUnique/>
      </w:docPartObj>
    </w:sdtPr>
    <w:sdtContent>
      <w:p w:rsidR="002B5B2E" w:rsidRDefault="00885B18">
        <w:pPr>
          <w:pStyle w:val="Footer"/>
          <w:jc w:val="right"/>
        </w:pPr>
        <w:fldSimple w:instr=" PAGE   \* MERGEFORMAT ">
          <w:r w:rsidR="00D8097B">
            <w:rPr>
              <w:noProof/>
            </w:rPr>
            <w:t>5</w:t>
          </w:r>
        </w:fldSimple>
      </w:p>
    </w:sdtContent>
  </w:sdt>
  <w:p w:rsidR="002B5B2E" w:rsidRDefault="002B5B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2E" w:rsidRDefault="002B5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77" w:rsidRDefault="009E6877" w:rsidP="002B5B2E">
      <w:r>
        <w:separator/>
      </w:r>
    </w:p>
  </w:footnote>
  <w:footnote w:type="continuationSeparator" w:id="1">
    <w:p w:rsidR="009E6877" w:rsidRDefault="009E6877" w:rsidP="002B5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2E" w:rsidRDefault="002B5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2E" w:rsidRDefault="002B5B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2E" w:rsidRDefault="002B5B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5BA"/>
    <w:multiLevelType w:val="hybridMultilevel"/>
    <w:tmpl w:val="E7FC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4547F"/>
    <w:multiLevelType w:val="hybridMultilevel"/>
    <w:tmpl w:val="8E16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933E17"/>
    <w:rsid w:val="00141FCF"/>
    <w:rsid w:val="002B5B2E"/>
    <w:rsid w:val="00340763"/>
    <w:rsid w:val="00375CD6"/>
    <w:rsid w:val="00420889"/>
    <w:rsid w:val="004227C7"/>
    <w:rsid w:val="004438A7"/>
    <w:rsid w:val="005825E1"/>
    <w:rsid w:val="005C138F"/>
    <w:rsid w:val="005E236A"/>
    <w:rsid w:val="006918A5"/>
    <w:rsid w:val="007223C6"/>
    <w:rsid w:val="00745B91"/>
    <w:rsid w:val="00750D89"/>
    <w:rsid w:val="00753FE7"/>
    <w:rsid w:val="007F30F8"/>
    <w:rsid w:val="00885B18"/>
    <w:rsid w:val="008B0365"/>
    <w:rsid w:val="00933E17"/>
    <w:rsid w:val="009E6877"/>
    <w:rsid w:val="00A9751C"/>
    <w:rsid w:val="00BF5190"/>
    <w:rsid w:val="00CB0B0D"/>
    <w:rsid w:val="00CE3E9C"/>
    <w:rsid w:val="00D54B4D"/>
    <w:rsid w:val="00D8097B"/>
    <w:rsid w:val="00E2292F"/>
    <w:rsid w:val="00FA7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17"/>
    <w:pPr>
      <w:ind w:left="720"/>
      <w:contextualSpacing/>
    </w:pPr>
  </w:style>
  <w:style w:type="paragraph" w:customStyle="1" w:styleId="TableContents">
    <w:name w:val="Table Contents"/>
    <w:basedOn w:val="Normal"/>
    <w:uiPriority w:val="99"/>
    <w:rsid w:val="00FA7CD9"/>
    <w:pPr>
      <w:suppressLineNumbers/>
      <w:suppressAutoHyphens/>
    </w:pPr>
    <w:rPr>
      <w:rFonts w:eastAsia="Times New Roman"/>
      <w:sz w:val="24"/>
      <w:szCs w:val="24"/>
      <w:lang w:eastAsia="ar-SA"/>
    </w:rPr>
  </w:style>
  <w:style w:type="paragraph" w:styleId="Header">
    <w:name w:val="header"/>
    <w:basedOn w:val="Normal"/>
    <w:link w:val="HeaderChar"/>
    <w:uiPriority w:val="99"/>
    <w:semiHidden/>
    <w:unhideWhenUsed/>
    <w:rsid w:val="002B5B2E"/>
    <w:pPr>
      <w:tabs>
        <w:tab w:val="center" w:pos="4680"/>
        <w:tab w:val="right" w:pos="9360"/>
      </w:tabs>
    </w:pPr>
  </w:style>
  <w:style w:type="character" w:customStyle="1" w:styleId="HeaderChar">
    <w:name w:val="Header Char"/>
    <w:basedOn w:val="DefaultParagraphFont"/>
    <w:link w:val="Header"/>
    <w:uiPriority w:val="99"/>
    <w:semiHidden/>
    <w:rsid w:val="002B5B2E"/>
  </w:style>
  <w:style w:type="paragraph" w:styleId="Footer">
    <w:name w:val="footer"/>
    <w:basedOn w:val="Normal"/>
    <w:link w:val="FooterChar"/>
    <w:uiPriority w:val="99"/>
    <w:unhideWhenUsed/>
    <w:rsid w:val="002B5B2E"/>
    <w:pPr>
      <w:tabs>
        <w:tab w:val="center" w:pos="4680"/>
        <w:tab w:val="right" w:pos="9360"/>
      </w:tabs>
    </w:pPr>
  </w:style>
  <w:style w:type="character" w:customStyle="1" w:styleId="FooterChar">
    <w:name w:val="Footer Char"/>
    <w:basedOn w:val="DefaultParagraphFont"/>
    <w:link w:val="Footer"/>
    <w:uiPriority w:val="99"/>
    <w:rsid w:val="002B5B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652A-C8F0-4ECF-B64D-3CF61D66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jasminka0302</dc:creator>
  <cp:lastModifiedBy>jasminka0302</cp:lastModifiedBy>
  <cp:revision>9</cp:revision>
  <cp:lastPrinted>2015-01-08T13:10:00Z</cp:lastPrinted>
  <dcterms:created xsi:type="dcterms:W3CDTF">2014-12-17T10:35:00Z</dcterms:created>
  <dcterms:modified xsi:type="dcterms:W3CDTF">2018-05-10T09:43:00Z</dcterms:modified>
</cp:coreProperties>
</file>